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0A3AC" w14:textId="77777777" w:rsidR="003A1E92" w:rsidRDefault="005F5BA7" w:rsidP="003A1E92">
      <w:pPr>
        <w:pStyle w:val="StaffH1"/>
        <w:pBdr>
          <w:bottom w:val="single" w:sz="4" w:space="1" w:color="9B0552"/>
        </w:pBdr>
        <w:jc w:val="center"/>
        <w:rPr>
          <w:sz w:val="36"/>
        </w:rPr>
      </w:pPr>
      <w:r>
        <w:rPr>
          <w:sz w:val="36"/>
        </w:rPr>
        <w:t xml:space="preserve">Queensland Clinical Senate </w:t>
      </w:r>
    </w:p>
    <w:p w14:paraId="3037CC1E" w14:textId="7CAC7741" w:rsidR="00707A5E" w:rsidRDefault="00707A5E" w:rsidP="003A1E92">
      <w:pPr>
        <w:pStyle w:val="StaffH1"/>
        <w:pBdr>
          <w:bottom w:val="single" w:sz="4" w:space="1" w:color="9B0552"/>
        </w:pBdr>
        <w:jc w:val="center"/>
        <w:rPr>
          <w:sz w:val="36"/>
        </w:rPr>
      </w:pPr>
      <w:r>
        <w:rPr>
          <w:sz w:val="36"/>
        </w:rPr>
        <w:t xml:space="preserve"> </w:t>
      </w:r>
      <w:r w:rsidR="004B1527">
        <w:rPr>
          <w:sz w:val="36"/>
        </w:rPr>
        <w:t>C</w:t>
      </w:r>
      <w:r>
        <w:rPr>
          <w:sz w:val="36"/>
        </w:rPr>
        <w:t>onsumer and carer representatives</w:t>
      </w:r>
    </w:p>
    <w:p w14:paraId="463F86A6" w14:textId="5DA94B0F" w:rsidR="00CF307C" w:rsidRPr="0011708E" w:rsidRDefault="00CF307C" w:rsidP="0011708E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CF307C">
        <w:rPr>
          <w:rFonts w:asciiTheme="minorHAnsi" w:hAnsiTheme="minorHAnsi" w:cstheme="minorHAnsi"/>
          <w:color w:val="auto"/>
          <w:sz w:val="22"/>
        </w:rPr>
        <w:t xml:space="preserve">Closing date: </w:t>
      </w:r>
      <w:r w:rsidR="00672985">
        <w:rPr>
          <w:rFonts w:asciiTheme="minorHAnsi" w:hAnsiTheme="minorHAnsi" w:cstheme="minorHAnsi"/>
          <w:color w:val="auto"/>
          <w:sz w:val="22"/>
        </w:rPr>
        <w:t>9am, Monday 24</w:t>
      </w:r>
      <w:r w:rsidR="00E635FB" w:rsidRPr="00E635FB">
        <w:rPr>
          <w:rFonts w:asciiTheme="minorHAnsi" w:hAnsiTheme="minorHAnsi" w:cstheme="minorHAnsi"/>
          <w:color w:val="auto"/>
          <w:sz w:val="22"/>
          <w:vertAlign w:val="superscript"/>
        </w:rPr>
        <w:t>th</w:t>
      </w:r>
      <w:r w:rsidR="00E635FB">
        <w:rPr>
          <w:rFonts w:asciiTheme="minorHAnsi" w:hAnsiTheme="minorHAnsi" w:cstheme="minorHAnsi"/>
          <w:color w:val="auto"/>
          <w:sz w:val="22"/>
        </w:rPr>
        <w:t xml:space="preserve"> August 2020</w:t>
      </w:r>
    </w:p>
    <w:p w14:paraId="69048DF8" w14:textId="7544B49F" w:rsidR="00707A5E" w:rsidRPr="00707A5E" w:rsidRDefault="00707A5E" w:rsidP="005F5BA7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5F5BA7">
        <w:rPr>
          <w:rStyle w:val="Hyperlink"/>
          <w:bCs/>
          <w:color w:val="9B1D54"/>
          <w:sz w:val="28"/>
          <w:szCs w:val="28"/>
          <w:u w:val="none"/>
        </w:rPr>
        <w:t>Queensland Clinical Senate</w:t>
      </w:r>
      <w:r w:rsidR="00F41081">
        <w:rPr>
          <w:rStyle w:val="Hyperlink"/>
          <w:bCs/>
          <w:color w:val="9B1D54"/>
          <w:sz w:val="28"/>
          <w:szCs w:val="28"/>
          <w:u w:val="none"/>
        </w:rPr>
        <w:t xml:space="preserve"> </w:t>
      </w:r>
      <w:r w:rsidR="006704F5">
        <w:rPr>
          <w:rStyle w:val="Hyperlink"/>
          <w:bCs/>
          <w:color w:val="9B1D54"/>
          <w:sz w:val="28"/>
          <w:szCs w:val="28"/>
          <w:u w:val="none"/>
        </w:rPr>
        <w:t>(QCS)</w:t>
      </w:r>
    </w:p>
    <w:p w14:paraId="72949B5F" w14:textId="0E8CF5B3" w:rsidR="006704F5" w:rsidRDefault="00707A5E" w:rsidP="00707A5E">
      <w:pPr>
        <w:ind w:right="-755"/>
        <w:rPr>
          <w:rStyle w:val="Hyperlink"/>
          <w:b/>
          <w:bCs/>
          <w:color w:val="auto"/>
          <w:u w:val="none"/>
        </w:rPr>
      </w:pPr>
      <w:r w:rsidRPr="1E449AF1">
        <w:rPr>
          <w:rStyle w:val="Hyperlink"/>
          <w:b/>
          <w:bCs/>
          <w:color w:val="auto"/>
          <w:u w:val="none"/>
        </w:rPr>
        <w:t xml:space="preserve">The Queensland Clinical Senate would like to </w:t>
      </w:r>
      <w:r w:rsidR="35DABEC6" w:rsidRPr="1E449AF1">
        <w:rPr>
          <w:rStyle w:val="Hyperlink"/>
          <w:b/>
          <w:bCs/>
          <w:color w:val="auto"/>
          <w:u w:val="none"/>
        </w:rPr>
        <w:t xml:space="preserve">recruit </w:t>
      </w:r>
      <w:r w:rsidRPr="1E449AF1">
        <w:rPr>
          <w:rStyle w:val="Hyperlink"/>
          <w:b/>
          <w:bCs/>
          <w:color w:val="auto"/>
          <w:u w:val="none"/>
        </w:rPr>
        <w:t xml:space="preserve">two (2) consumer and/or </w:t>
      </w:r>
      <w:r w:rsidR="005F5BA7" w:rsidRPr="1E449AF1">
        <w:rPr>
          <w:rStyle w:val="Hyperlink"/>
          <w:b/>
          <w:bCs/>
          <w:color w:val="auto"/>
          <w:u w:val="none"/>
        </w:rPr>
        <w:t>carer representative</w:t>
      </w:r>
      <w:r w:rsidRPr="1E449AF1">
        <w:rPr>
          <w:rStyle w:val="Hyperlink"/>
          <w:b/>
          <w:bCs/>
          <w:color w:val="auto"/>
          <w:u w:val="none"/>
        </w:rPr>
        <w:t>s</w:t>
      </w:r>
      <w:r w:rsidR="005F5BA7" w:rsidRPr="1E449AF1">
        <w:rPr>
          <w:rStyle w:val="Hyperlink"/>
          <w:b/>
          <w:bCs/>
          <w:color w:val="auto"/>
          <w:u w:val="none"/>
        </w:rPr>
        <w:t xml:space="preserve"> </w:t>
      </w:r>
      <w:r w:rsidR="006F395A" w:rsidRPr="1E449AF1">
        <w:rPr>
          <w:rStyle w:val="Hyperlink"/>
          <w:b/>
          <w:bCs/>
          <w:color w:val="auto"/>
          <w:u w:val="none"/>
        </w:rPr>
        <w:t>to</w:t>
      </w:r>
      <w:r w:rsidR="1BE231CB" w:rsidRPr="1E449AF1">
        <w:rPr>
          <w:rStyle w:val="Hyperlink"/>
          <w:b/>
          <w:bCs/>
          <w:color w:val="auto"/>
          <w:u w:val="none"/>
        </w:rPr>
        <w:t xml:space="preserve"> be a part of the Senate. Their role is to</w:t>
      </w:r>
      <w:r w:rsidR="00DC245B" w:rsidRPr="1E449AF1">
        <w:rPr>
          <w:rStyle w:val="Hyperlink"/>
          <w:b/>
          <w:bCs/>
          <w:color w:val="auto"/>
          <w:u w:val="none"/>
        </w:rPr>
        <w:t xml:space="preserve"> provide the consumer perspective with a focus on quality patient outcomes and experie</w:t>
      </w:r>
      <w:r w:rsidR="00F41081" w:rsidRPr="1E449AF1">
        <w:rPr>
          <w:rStyle w:val="Hyperlink"/>
          <w:b/>
          <w:bCs/>
          <w:color w:val="auto"/>
          <w:u w:val="none"/>
        </w:rPr>
        <w:t xml:space="preserve">nces through all levels of the health system in Queensland. </w:t>
      </w:r>
      <w:r w:rsidR="006704F5" w:rsidRPr="1E449AF1">
        <w:rPr>
          <w:rStyle w:val="Hyperlink"/>
          <w:b/>
          <w:bCs/>
          <w:color w:val="auto"/>
          <w:u w:val="none"/>
        </w:rPr>
        <w:t xml:space="preserve">The QCS would </w:t>
      </w:r>
      <w:r w:rsidR="00206DC3" w:rsidRPr="1E449AF1">
        <w:rPr>
          <w:rStyle w:val="Hyperlink"/>
          <w:b/>
          <w:bCs/>
          <w:color w:val="auto"/>
          <w:u w:val="none"/>
        </w:rPr>
        <w:t xml:space="preserve">welcome: </w:t>
      </w:r>
      <w:r w:rsidR="005F3727" w:rsidRPr="1E449AF1">
        <w:rPr>
          <w:rStyle w:val="Hyperlink"/>
          <w:b/>
          <w:bCs/>
          <w:color w:val="auto"/>
          <w:u w:val="none"/>
        </w:rPr>
        <w:t xml:space="preserve"> </w:t>
      </w:r>
      <w:r w:rsidR="006704F5" w:rsidRPr="1E449AF1">
        <w:rPr>
          <w:rStyle w:val="Hyperlink"/>
          <w:b/>
          <w:bCs/>
          <w:color w:val="auto"/>
          <w:u w:val="none"/>
        </w:rPr>
        <w:t xml:space="preserve"> </w:t>
      </w:r>
    </w:p>
    <w:p w14:paraId="46330D66" w14:textId="1345AEF9" w:rsidR="00707A5E" w:rsidRPr="00DC245B" w:rsidRDefault="00707A5E" w:rsidP="00707A5E">
      <w:pPr>
        <w:pStyle w:val="ListParagraph"/>
        <w:numPr>
          <w:ilvl w:val="0"/>
          <w:numId w:val="11"/>
        </w:numPr>
        <w:ind w:right="-755"/>
        <w:rPr>
          <w:rStyle w:val="Hyperlink"/>
          <w:b/>
          <w:bCs/>
          <w:color w:val="auto"/>
          <w:u w:val="none"/>
        </w:rPr>
      </w:pPr>
      <w:r w:rsidRPr="00DC245B">
        <w:rPr>
          <w:rStyle w:val="Hyperlink"/>
          <w:b/>
          <w:bCs/>
          <w:color w:val="auto"/>
          <w:u w:val="none"/>
        </w:rPr>
        <w:t>A consumer and or carer from rural or remote Queensland</w:t>
      </w:r>
    </w:p>
    <w:p w14:paraId="07956C92" w14:textId="1C0D000D" w:rsidR="001E2494" w:rsidRDefault="00707A5E" w:rsidP="001E2494">
      <w:pPr>
        <w:pStyle w:val="ListParagraph"/>
        <w:numPr>
          <w:ilvl w:val="0"/>
          <w:numId w:val="11"/>
        </w:numPr>
        <w:ind w:right="-755"/>
        <w:rPr>
          <w:rStyle w:val="Hyperlink"/>
          <w:b/>
          <w:bCs/>
          <w:color w:val="auto"/>
          <w:u w:val="none"/>
        </w:rPr>
      </w:pPr>
      <w:r w:rsidRPr="1E449AF1">
        <w:rPr>
          <w:rStyle w:val="Hyperlink"/>
          <w:b/>
          <w:bCs/>
          <w:color w:val="auto"/>
          <w:u w:val="none"/>
        </w:rPr>
        <w:t>A consumer and or carer who identifies as being Aboriginal and</w:t>
      </w:r>
      <w:r w:rsidR="03166628" w:rsidRPr="1E449AF1">
        <w:rPr>
          <w:rStyle w:val="Hyperlink"/>
          <w:b/>
          <w:bCs/>
          <w:color w:val="auto"/>
          <w:u w:val="none"/>
        </w:rPr>
        <w:t>/or</w:t>
      </w:r>
      <w:r w:rsidRPr="1E449AF1">
        <w:rPr>
          <w:rStyle w:val="Hyperlink"/>
          <w:b/>
          <w:bCs/>
          <w:color w:val="auto"/>
          <w:u w:val="none"/>
        </w:rPr>
        <w:t xml:space="preserve"> Torres Strait Islander </w:t>
      </w:r>
    </w:p>
    <w:p w14:paraId="639BD102" w14:textId="15A42CD3" w:rsidR="00DC245B" w:rsidRPr="004B1527" w:rsidRDefault="00DC245B" w:rsidP="004B1527">
      <w:pPr>
        <w:ind w:right="-755"/>
        <w:rPr>
          <w:rStyle w:val="Hyperlink"/>
          <w:b/>
          <w:bCs/>
          <w:color w:val="auto"/>
          <w:u w:val="none"/>
        </w:rPr>
      </w:pPr>
    </w:p>
    <w:p w14:paraId="12137E1D" w14:textId="4E81C628" w:rsidR="00707A5E" w:rsidRPr="001E2494" w:rsidRDefault="001E2494" w:rsidP="005F5BA7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1E2494">
        <w:rPr>
          <w:rStyle w:val="Hyperlink"/>
          <w:bCs/>
          <w:color w:val="9B1D54"/>
          <w:sz w:val="28"/>
          <w:szCs w:val="28"/>
          <w:u w:val="none"/>
        </w:rPr>
        <w:t>Purpose</w:t>
      </w:r>
    </w:p>
    <w:p w14:paraId="185F739E" w14:textId="3340C6EA" w:rsidR="001E2494" w:rsidRDefault="001E2494" w:rsidP="001E2494">
      <w:pPr>
        <w:ind w:right="-755"/>
      </w:pPr>
      <w:r>
        <w:t xml:space="preserve">The Queensland Clinical Senate represents clinicians from across the health system and provides strategic advice and leadership on system-wide issues affecting the quality, affordability and efficient delivery of patient care within Queensland. </w:t>
      </w:r>
      <w:r w:rsidR="00F501D2">
        <w:t>T</w:t>
      </w:r>
      <w:r w:rsidR="7518FB8F">
        <w:t xml:space="preserve">he QCS </w:t>
      </w:r>
      <w:r>
        <w:t>connect</w:t>
      </w:r>
      <w:r w:rsidR="49EC206C">
        <w:t>s</w:t>
      </w:r>
      <w:r>
        <w:t xml:space="preserve"> clinicians to improve care.</w:t>
      </w:r>
    </w:p>
    <w:p w14:paraId="39FC980E" w14:textId="1F226096" w:rsidR="001E2494" w:rsidRDefault="4E4AF1C2" w:rsidP="005F5BA7">
      <w:pPr>
        <w:ind w:right="-755"/>
      </w:pPr>
      <w:r>
        <w:t xml:space="preserve">The QCS </w:t>
      </w:r>
      <w:r w:rsidR="001E2494">
        <w:t xml:space="preserve">share </w:t>
      </w:r>
      <w:r w:rsidR="26AF4DE1">
        <w:t xml:space="preserve">their </w:t>
      </w:r>
      <w:r w:rsidR="001E2494">
        <w:t>collective knowledge to consider strategic clinical issues and make recommendations to Queensland Health about how to deliver the best care to Queenslanders.</w:t>
      </w:r>
    </w:p>
    <w:p w14:paraId="645B594C" w14:textId="1C4E5A43" w:rsidR="005F5BA7" w:rsidRPr="00EB0AD5" w:rsidRDefault="005F3727" w:rsidP="005F5BA7">
      <w:pPr>
        <w:ind w:right="-755"/>
      </w:pPr>
      <w:r>
        <w:t>T</w:t>
      </w:r>
      <w:r w:rsidR="005F5BA7">
        <w:t xml:space="preserve">he </w:t>
      </w:r>
      <w:hyperlink r:id="rId10">
        <w:r w:rsidR="005F5BA7" w:rsidRPr="1E449AF1">
          <w:rPr>
            <w:rStyle w:val="Hyperlink"/>
          </w:rPr>
          <w:t>Queensland Clinical Senate</w:t>
        </w:r>
      </w:hyperlink>
      <w:r w:rsidR="005F5BA7">
        <w:t xml:space="preserve"> has played a key role in representing clinicians to provide leadership and advice on strategic statewide clinical service delivery issues. </w:t>
      </w:r>
      <w:r w:rsidR="0E655DCF">
        <w:t>T</w:t>
      </w:r>
      <w:r w:rsidR="005F5BA7">
        <w:t xml:space="preserve">he Senate has been successful in advocating for: </w:t>
      </w:r>
    </w:p>
    <w:p w14:paraId="1F7D9C1E" w14:textId="77777777" w:rsidR="005F5BA7" w:rsidRPr="00EB0AD5" w:rsidRDefault="005F5BA7" w:rsidP="005F5BA7">
      <w:pPr>
        <w:pStyle w:val="ListParagraph"/>
        <w:widowControl/>
        <w:numPr>
          <w:ilvl w:val="0"/>
          <w:numId w:val="9"/>
        </w:numPr>
        <w:spacing w:line="360" w:lineRule="auto"/>
        <w:ind w:right="-755"/>
      </w:pPr>
      <w:r w:rsidRPr="00EB0AD5">
        <w:t xml:space="preserve">GP access to The Viewer </w:t>
      </w:r>
    </w:p>
    <w:p w14:paraId="30DAE6C4" w14:textId="77777777" w:rsidR="005F5BA7" w:rsidRPr="00EB0AD5" w:rsidRDefault="005F5BA7" w:rsidP="005F5BA7">
      <w:pPr>
        <w:pStyle w:val="ListParagraph"/>
        <w:widowControl/>
        <w:numPr>
          <w:ilvl w:val="0"/>
          <w:numId w:val="9"/>
        </w:numPr>
        <w:spacing w:line="360" w:lineRule="auto"/>
        <w:ind w:right="-755"/>
      </w:pPr>
      <w:r w:rsidRPr="00EB0AD5">
        <w:t xml:space="preserve">publicly funded bariatric surgery </w:t>
      </w:r>
    </w:p>
    <w:p w14:paraId="58D3CC10" w14:textId="77777777" w:rsidR="005F5BA7" w:rsidRPr="00EB0AD5" w:rsidRDefault="005F5BA7" w:rsidP="005F5BA7">
      <w:pPr>
        <w:pStyle w:val="ListParagraph"/>
        <w:widowControl/>
        <w:numPr>
          <w:ilvl w:val="0"/>
          <w:numId w:val="9"/>
        </w:numPr>
        <w:spacing w:line="360" w:lineRule="auto"/>
        <w:ind w:right="-755"/>
      </w:pPr>
      <w:r w:rsidRPr="00EB0AD5">
        <w:t xml:space="preserve">a community education program about end of life care </w:t>
      </w:r>
    </w:p>
    <w:p w14:paraId="50485A01" w14:textId="77777777" w:rsidR="005F5BA7" w:rsidRPr="00EB0AD5" w:rsidRDefault="005F5BA7" w:rsidP="005F5BA7">
      <w:pPr>
        <w:pStyle w:val="ListParagraph"/>
        <w:widowControl/>
        <w:numPr>
          <w:ilvl w:val="0"/>
          <w:numId w:val="9"/>
        </w:numPr>
        <w:spacing w:line="360" w:lineRule="auto"/>
        <w:ind w:right="-755"/>
      </w:pPr>
      <w:r w:rsidRPr="00EB0AD5">
        <w:t xml:space="preserve">funding to support implementation of innovative models of integrated care (Integrated Care Innovation Fund) </w:t>
      </w:r>
    </w:p>
    <w:p w14:paraId="02B1AA30" w14:textId="77777777" w:rsidR="005F5BA7" w:rsidRPr="00EB0AD5" w:rsidRDefault="005F5BA7" w:rsidP="005F5BA7">
      <w:pPr>
        <w:pStyle w:val="ListParagraph"/>
        <w:widowControl/>
        <w:numPr>
          <w:ilvl w:val="0"/>
          <w:numId w:val="9"/>
        </w:numPr>
        <w:spacing w:line="360" w:lineRule="auto"/>
        <w:ind w:right="-755"/>
      </w:pPr>
      <w:r w:rsidRPr="00EB0AD5">
        <w:t xml:space="preserve">an evidence-based review of the quality of patient health outcomes related to NEAT, resulting in a revised NEAT target of 80% </w:t>
      </w:r>
    </w:p>
    <w:p w14:paraId="74DAB466" w14:textId="77777777" w:rsidR="005F5BA7" w:rsidRPr="00EB0AD5" w:rsidRDefault="005F5BA7" w:rsidP="005F5BA7">
      <w:pPr>
        <w:pStyle w:val="ListParagraph"/>
        <w:widowControl/>
        <w:numPr>
          <w:ilvl w:val="0"/>
          <w:numId w:val="9"/>
        </w:numPr>
        <w:spacing w:line="360" w:lineRule="auto"/>
        <w:ind w:right="-755"/>
      </w:pPr>
      <w:r w:rsidRPr="00EB0AD5">
        <w:t xml:space="preserve">Improving the health of Aboriginal and Torres Strait Islander children. </w:t>
      </w:r>
    </w:p>
    <w:p w14:paraId="0156A847" w14:textId="77777777" w:rsidR="00707A5E" w:rsidRDefault="00707A5E" w:rsidP="005F5BA7">
      <w:pPr>
        <w:ind w:right="-755"/>
        <w:rPr>
          <w:b/>
        </w:rPr>
      </w:pPr>
    </w:p>
    <w:p w14:paraId="05479968" w14:textId="40A126B4" w:rsidR="005F5BA7" w:rsidRPr="005F5BA7" w:rsidRDefault="005F5BA7" w:rsidP="005F5BA7">
      <w:pPr>
        <w:ind w:right="-755"/>
        <w:rPr>
          <w:b/>
        </w:rPr>
      </w:pPr>
      <w:r w:rsidRPr="005F5BA7">
        <w:rPr>
          <w:b/>
        </w:rPr>
        <w:t xml:space="preserve">Membership </w:t>
      </w:r>
    </w:p>
    <w:p w14:paraId="50D50AD6" w14:textId="4D1D71E1" w:rsidR="005F5BA7" w:rsidRDefault="005F5BA7" w:rsidP="007A67B5">
      <w:pPr>
        <w:pStyle w:val="ListParagraph"/>
        <w:numPr>
          <w:ilvl w:val="0"/>
          <w:numId w:val="9"/>
        </w:numPr>
        <w:ind w:right="-755"/>
      </w:pPr>
      <w:r>
        <w:t xml:space="preserve">For details of Queensland Clinical Senate’s membership, refer to the </w:t>
      </w:r>
      <w:hyperlink r:id="rId11" w:history="1">
        <w:r w:rsidRPr="00707A5E">
          <w:rPr>
            <w:rStyle w:val="Hyperlink"/>
          </w:rPr>
          <w:t>Terms of Reference</w:t>
        </w:r>
        <w:r w:rsidR="00707A5E" w:rsidRPr="00707A5E">
          <w:rPr>
            <w:rStyle w:val="Hyperlink"/>
          </w:rPr>
          <w:t xml:space="preserve"> here</w:t>
        </w:r>
      </w:hyperlink>
      <w:r>
        <w:t xml:space="preserve">. </w:t>
      </w:r>
    </w:p>
    <w:p w14:paraId="7DA6AEAF" w14:textId="77777777" w:rsidR="006F395A" w:rsidRPr="006F395A" w:rsidRDefault="006F395A" w:rsidP="006F395A">
      <w:pPr>
        <w:pStyle w:val="ListParagraph"/>
        <w:ind w:left="720" w:right="-755"/>
        <w:rPr>
          <w:rStyle w:val="Hyperlink"/>
          <w:color w:val="auto"/>
          <w:u w:val="none"/>
        </w:rPr>
      </w:pPr>
    </w:p>
    <w:p w14:paraId="180D8E7C" w14:textId="7777777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lastRenderedPageBreak/>
        <w:t>Role of the consumer</w:t>
      </w:r>
    </w:p>
    <w:p w14:paraId="28846CD8" w14:textId="0373A859" w:rsidR="00F501D2" w:rsidRPr="00493227" w:rsidRDefault="007A67B5" w:rsidP="007A67B5">
      <w:pPr>
        <w:ind w:right="-755"/>
        <w:rPr>
          <w:rStyle w:val="Hyperlink"/>
          <w:color w:val="auto"/>
          <w:u w:val="none"/>
        </w:rPr>
      </w:pPr>
      <w:r w:rsidRPr="00C65182">
        <w:t xml:space="preserve">The role of the successful applicant </w:t>
      </w:r>
      <w:r>
        <w:t xml:space="preserve">will be to attend </w:t>
      </w:r>
      <w:r w:rsidRPr="00C65182">
        <w:t xml:space="preserve">all </w:t>
      </w:r>
      <w:r w:rsidR="006F395A">
        <w:t xml:space="preserve">QCS </w:t>
      </w:r>
      <w:r>
        <w:t>meetings and to a</w:t>
      </w:r>
      <w:r w:rsidR="006F395A">
        <w:t xml:space="preserve">ctively participate in all </w:t>
      </w:r>
      <w:r w:rsidRPr="00C65182">
        <w:t xml:space="preserve">activities such as </w:t>
      </w:r>
      <w:r>
        <w:t xml:space="preserve">pre-meeting reading, discussions, provision of feedback and advice. </w:t>
      </w:r>
    </w:p>
    <w:p w14:paraId="3A7029F2" w14:textId="7777777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Who is it for?</w:t>
      </w:r>
    </w:p>
    <w:p w14:paraId="29E148E1" w14:textId="3F642BBB" w:rsidR="00F501D2" w:rsidRDefault="00614408" w:rsidP="00625A9D">
      <w:pPr>
        <w:ind w:right="-755"/>
      </w:pPr>
      <w:r>
        <w:t>The successful c</w:t>
      </w:r>
      <w:r w:rsidR="00F501D2">
        <w:t>onsumer and</w:t>
      </w:r>
      <w:r>
        <w:t xml:space="preserve"> or</w:t>
      </w:r>
      <w:r w:rsidR="00F501D2">
        <w:t xml:space="preserve"> carer representatives are expected to engage with their community </w:t>
      </w:r>
      <w:r>
        <w:t xml:space="preserve">connections and links to </w:t>
      </w:r>
      <w:r w:rsidR="00F501D2">
        <w:t>networks to inform into the senate with</w:t>
      </w:r>
      <w:r>
        <w:t xml:space="preserve"> a </w:t>
      </w:r>
      <w:r w:rsidR="00F501D2">
        <w:t xml:space="preserve">broader community </w:t>
      </w:r>
      <w:r>
        <w:t>perspective</w:t>
      </w:r>
      <w:r w:rsidR="00F501D2">
        <w:t xml:space="preserve"> with the aim of improving </w:t>
      </w:r>
      <w:r w:rsidR="00F501D2" w:rsidRPr="00F501D2">
        <w:t>health care services</w:t>
      </w:r>
      <w:r w:rsidR="00F501D2">
        <w:t xml:space="preserve"> to meet the needs of all Queenslanders. </w:t>
      </w:r>
    </w:p>
    <w:p w14:paraId="19FDBFC0" w14:textId="453F4046" w:rsidR="00614408" w:rsidRDefault="00614408" w:rsidP="00625A9D">
      <w:pPr>
        <w:ind w:right="-755"/>
      </w:pPr>
      <w:r w:rsidRPr="00DC7C83">
        <w:rPr>
          <w:rFonts w:ascii="Calibri" w:hAnsi="Calibri" w:cs="Calibri"/>
          <w:color w:val="000000"/>
          <w:lang w:val="en-AU"/>
        </w:rPr>
        <w:t>This opportunity would suit</w:t>
      </w:r>
      <w:r>
        <w:rPr>
          <w:rFonts w:ascii="Calibri" w:hAnsi="Calibri" w:cs="Calibri"/>
          <w:color w:val="000000"/>
          <w:lang w:val="en-AU"/>
        </w:rPr>
        <w:t>:</w:t>
      </w:r>
    </w:p>
    <w:p w14:paraId="612CEFB9" w14:textId="77777777" w:rsidR="006F395A" w:rsidRPr="00614408" w:rsidRDefault="006F395A" w:rsidP="00614408">
      <w:pPr>
        <w:pStyle w:val="ListParagraph"/>
        <w:numPr>
          <w:ilvl w:val="0"/>
          <w:numId w:val="16"/>
        </w:numPr>
        <w:ind w:right="-755"/>
        <w:rPr>
          <w:rStyle w:val="Hyperlink"/>
          <w:bCs/>
          <w:color w:val="auto"/>
          <w:u w:val="none"/>
        </w:rPr>
      </w:pPr>
      <w:r w:rsidRPr="00614408">
        <w:rPr>
          <w:rStyle w:val="Hyperlink"/>
          <w:bCs/>
          <w:color w:val="auto"/>
          <w:u w:val="none"/>
        </w:rPr>
        <w:t>A consumer and or carer from rural or remote Queensland</w:t>
      </w:r>
    </w:p>
    <w:p w14:paraId="13F563BA" w14:textId="2AB26A35" w:rsidR="006F395A" w:rsidRDefault="006F395A" w:rsidP="00614408">
      <w:pPr>
        <w:pStyle w:val="ListParagraph"/>
        <w:numPr>
          <w:ilvl w:val="0"/>
          <w:numId w:val="16"/>
        </w:numPr>
        <w:ind w:right="-755"/>
        <w:rPr>
          <w:rStyle w:val="Hyperlink"/>
          <w:bCs/>
          <w:color w:val="auto"/>
          <w:u w:val="none"/>
        </w:rPr>
      </w:pPr>
      <w:r w:rsidRPr="00614408">
        <w:rPr>
          <w:rStyle w:val="Hyperlink"/>
          <w:bCs/>
          <w:color w:val="auto"/>
          <w:u w:val="none"/>
        </w:rPr>
        <w:t>A consumer and or carer who identifies as being Aboriginal and</w:t>
      </w:r>
      <w:r w:rsidR="00F501D2" w:rsidRPr="00614408">
        <w:rPr>
          <w:rStyle w:val="Hyperlink"/>
          <w:bCs/>
          <w:color w:val="auto"/>
          <w:u w:val="none"/>
        </w:rPr>
        <w:t>/or</w:t>
      </w:r>
      <w:r w:rsidR="008410A6">
        <w:rPr>
          <w:rStyle w:val="Hyperlink"/>
          <w:bCs/>
          <w:color w:val="auto"/>
          <w:u w:val="none"/>
        </w:rPr>
        <w:t xml:space="preserve"> Torres Strait Islander</w:t>
      </w:r>
    </w:p>
    <w:p w14:paraId="602471F8" w14:textId="1F01FAF9" w:rsidR="00614408" w:rsidRDefault="008410A6" w:rsidP="00614408">
      <w:pPr>
        <w:pStyle w:val="ListParagraph"/>
        <w:numPr>
          <w:ilvl w:val="0"/>
          <w:numId w:val="16"/>
        </w:numPr>
        <w:ind w:right="-755"/>
        <w:rPr>
          <w:rStyle w:val="Hyperlink"/>
          <w:bCs/>
          <w:color w:val="auto"/>
          <w:u w:val="none"/>
        </w:rPr>
      </w:pPr>
      <w:r>
        <w:rPr>
          <w:rStyle w:val="Hyperlink"/>
          <w:bCs/>
          <w:color w:val="auto"/>
          <w:u w:val="none"/>
        </w:rPr>
        <w:t>An e</w:t>
      </w:r>
      <w:r w:rsidRPr="008410A6">
        <w:rPr>
          <w:rStyle w:val="Hyperlink"/>
          <w:bCs/>
          <w:color w:val="auto"/>
          <w:u w:val="none"/>
        </w:rPr>
        <w:t>xperienced consumer with high level committee experience, either at the local, Hospital and Health Service, or Statewide level</w:t>
      </w:r>
    </w:p>
    <w:p w14:paraId="63049311" w14:textId="54554C07" w:rsidR="008410A6" w:rsidRPr="008410A6" w:rsidRDefault="00A224E2" w:rsidP="008410A6">
      <w:pPr>
        <w:pStyle w:val="ListParagraph"/>
        <w:numPr>
          <w:ilvl w:val="0"/>
          <w:numId w:val="16"/>
        </w:numPr>
        <w:ind w:right="-755"/>
        <w:rPr>
          <w:bCs/>
        </w:rPr>
      </w:pPr>
      <w:r w:rsidRPr="00614408">
        <w:rPr>
          <w:rStyle w:val="Hyperlink"/>
          <w:bCs/>
          <w:color w:val="auto"/>
          <w:u w:val="none"/>
        </w:rPr>
        <w:t xml:space="preserve">A consumer and or carer </w:t>
      </w:r>
      <w:r>
        <w:rPr>
          <w:rStyle w:val="Hyperlink"/>
          <w:bCs/>
          <w:color w:val="auto"/>
          <w:u w:val="none"/>
        </w:rPr>
        <w:t xml:space="preserve">who has </w:t>
      </w:r>
      <w:r w:rsidR="00614408" w:rsidRPr="008410A6">
        <w:rPr>
          <w:color w:val="000000"/>
          <w:lang w:val="en-AU"/>
        </w:rPr>
        <w:t>an understanding of the Queensland Health system and experienc</w:t>
      </w:r>
      <w:r w:rsidR="00594ED5">
        <w:rPr>
          <w:color w:val="000000"/>
          <w:lang w:val="en-AU"/>
        </w:rPr>
        <w:t>e</w:t>
      </w:r>
      <w:r w:rsidR="00614408" w:rsidRPr="008410A6">
        <w:rPr>
          <w:color w:val="000000"/>
          <w:lang w:val="en-AU"/>
        </w:rPr>
        <w:t xml:space="preserve"> providing consumer feedback</w:t>
      </w:r>
    </w:p>
    <w:p w14:paraId="5CE53147" w14:textId="54A47EDE" w:rsidR="00614408" w:rsidRPr="008410A6" w:rsidRDefault="00A224E2" w:rsidP="008410A6">
      <w:pPr>
        <w:pStyle w:val="ListParagraph"/>
        <w:numPr>
          <w:ilvl w:val="0"/>
          <w:numId w:val="16"/>
        </w:numPr>
        <w:ind w:right="-755"/>
        <w:rPr>
          <w:bCs/>
        </w:rPr>
      </w:pPr>
      <w:r>
        <w:rPr>
          <w:rStyle w:val="Hyperlink"/>
          <w:bCs/>
          <w:color w:val="auto"/>
          <w:u w:val="none"/>
        </w:rPr>
        <w:t xml:space="preserve">A consumer and or carer who has </w:t>
      </w:r>
      <w:r w:rsidR="00614408" w:rsidRPr="008410A6">
        <w:rPr>
          <w:color w:val="000000"/>
          <w:lang w:val="en-AU"/>
        </w:rPr>
        <w:t>a high level of literacy (including reading, writing and communication)</w:t>
      </w:r>
    </w:p>
    <w:p w14:paraId="5DAE3AD9" w14:textId="529EE602" w:rsidR="006F395A" w:rsidRDefault="006F395A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</w:p>
    <w:p w14:paraId="2DFFA073" w14:textId="5A6B33C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 xml:space="preserve">Time and location </w:t>
      </w:r>
    </w:p>
    <w:p w14:paraId="5C261667" w14:textId="3A99D1E0" w:rsidR="00EB0A87" w:rsidRPr="00664A00" w:rsidRDefault="00625A9D" w:rsidP="00664A00">
      <w:pPr>
        <w:rPr>
          <w:rStyle w:val="Hyperlink"/>
          <w:rFonts w:ascii="Arial" w:hAnsi="Arial" w:cs="Arial"/>
          <w:color w:val="000000"/>
          <w:u w:val="none"/>
        </w:rPr>
      </w:pPr>
      <w:r>
        <w:t>The</w:t>
      </w:r>
      <w:r w:rsidR="00EB0A87">
        <w:t xml:space="preserve"> broader</w:t>
      </w:r>
      <w:r>
        <w:t xml:space="preserve"> Queensland Clinical Senate will meet a minimum of three times per year</w:t>
      </w:r>
      <w:r w:rsidR="00664A00">
        <w:t xml:space="preserve"> in Brisbane</w:t>
      </w:r>
      <w:r>
        <w:t xml:space="preserve">. These meetings are </w:t>
      </w:r>
      <w:r w:rsidR="0304E4D5">
        <w:t xml:space="preserve">usually </w:t>
      </w:r>
      <w:r>
        <w:t xml:space="preserve">conducted in person, </w:t>
      </w:r>
      <w:r w:rsidR="006F395A">
        <w:t xml:space="preserve">however </w:t>
      </w:r>
      <w:r w:rsidR="4B74290C">
        <w:t xml:space="preserve">because of COVID-19 the last meeting was successfully held by </w:t>
      </w:r>
      <w:r w:rsidR="00664A00">
        <w:t xml:space="preserve">videoconference </w:t>
      </w:r>
      <w:r w:rsidR="37F0A7C0">
        <w:t xml:space="preserve">for all participants. </w:t>
      </w:r>
      <w:r w:rsidRPr="001A37FE">
        <w:t>Consultation with members can also occur out of session if required.</w:t>
      </w:r>
      <w:r w:rsidRPr="001A37FE">
        <w:rPr>
          <w:rFonts w:ascii="Arial" w:hAnsi="Arial" w:cs="Arial"/>
          <w:color w:val="000000"/>
        </w:rPr>
        <w:t xml:space="preserve"> </w:t>
      </w:r>
    </w:p>
    <w:p w14:paraId="5CE25E81" w14:textId="5A7BD84E" w:rsidR="007A67B5" w:rsidRPr="00996C71" w:rsidRDefault="007A67B5" w:rsidP="007A67B5">
      <w:pPr>
        <w:autoSpaceDE w:val="0"/>
        <w:autoSpaceDN w:val="0"/>
        <w:adjustRightInd w:val="0"/>
        <w:spacing w:after="120" w:line="240" w:lineRule="auto"/>
        <w:rPr>
          <w:rStyle w:val="Hyperlink"/>
          <w:u w:val="none"/>
        </w:rPr>
      </w:pPr>
      <w:r w:rsidRPr="00996C71">
        <w:rPr>
          <w:rStyle w:val="Hyperlink"/>
          <w:bCs/>
          <w:color w:val="9B1D54"/>
          <w:sz w:val="28"/>
          <w:szCs w:val="28"/>
          <w:u w:val="none"/>
        </w:rPr>
        <w:t>Remuneration and Support</w:t>
      </w:r>
    </w:p>
    <w:p w14:paraId="1C352D91" w14:textId="50333DCA" w:rsidR="00625A9D" w:rsidRDefault="00625A9D" w:rsidP="00625A9D">
      <w:r>
        <w:t xml:space="preserve">Consumers will be remunerated in accordance with </w:t>
      </w:r>
      <w:hyperlink r:id="rId12" w:history="1">
        <w:r w:rsidRPr="00671551">
          <w:rPr>
            <w:rStyle w:val="Hyperlink"/>
          </w:rPr>
          <w:t>Health Consumers Queensland’s remuneration position statement</w:t>
        </w:r>
      </w:hyperlink>
      <w:r w:rsidRPr="00DE276A">
        <w:t>.</w:t>
      </w:r>
    </w:p>
    <w:p w14:paraId="0D591999" w14:textId="77777777" w:rsidR="0010595F" w:rsidRDefault="0010595F" w:rsidP="0010595F">
      <w:r>
        <w:t>$187 per meeting 4 hours and under *</w:t>
      </w:r>
    </w:p>
    <w:p w14:paraId="2E37B2EA" w14:textId="77777777" w:rsidR="0010595F" w:rsidRDefault="0010595F" w:rsidP="0010595F">
      <w:r>
        <w:t>$374 per meeting 4 hours and over *</w:t>
      </w:r>
    </w:p>
    <w:p w14:paraId="58D658A1" w14:textId="30D6745D" w:rsidR="0010595F" w:rsidRDefault="0010595F" w:rsidP="0010595F">
      <w:r>
        <w:t>*Covers pre-reading and travel time</w:t>
      </w:r>
    </w:p>
    <w:p w14:paraId="3F21D012" w14:textId="77777777" w:rsidR="00625A9D" w:rsidRDefault="00625A9D" w:rsidP="00625A9D">
      <w:r>
        <w:t>Members living outside of Brisbane will be reimbursed for travel and/or accommodation costs in accordance with Queensland Health Travel and Accommodation Policy, Domestic Travel and Accommodation Standard and Domestic Travel and Accommodation Procedure.</w:t>
      </w:r>
    </w:p>
    <w:p w14:paraId="0F380574" w14:textId="3665D7D8" w:rsidR="00625A9D" w:rsidRDefault="00625A9D" w:rsidP="00625A9D">
      <w:r>
        <w:t xml:space="preserve">The Department of Health’s Clinical Excellence </w:t>
      </w:r>
      <w:r w:rsidR="00594ED5">
        <w:t xml:space="preserve">Queensland </w:t>
      </w:r>
      <w:r>
        <w:t>will provide secretariat support.</w:t>
      </w:r>
    </w:p>
    <w:p w14:paraId="7F4FD675" w14:textId="77777777" w:rsidR="0010595F" w:rsidRDefault="0010595F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</w:p>
    <w:p w14:paraId="0692D921" w14:textId="356F0642" w:rsidR="007A67B5" w:rsidRPr="00996C71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996C71">
        <w:rPr>
          <w:rStyle w:val="Hyperlink"/>
          <w:bCs/>
          <w:color w:val="9B1D54"/>
          <w:sz w:val="28"/>
          <w:szCs w:val="28"/>
          <w:u w:val="none"/>
        </w:rPr>
        <w:lastRenderedPageBreak/>
        <w:t>How to apply</w:t>
      </w:r>
    </w:p>
    <w:p w14:paraId="4AA089C0" w14:textId="5CA0821D" w:rsidR="007A67B5" w:rsidRPr="002933DA" w:rsidRDefault="007A67B5" w:rsidP="007A67B5">
      <w:pPr>
        <w:rPr>
          <w:b/>
          <w:color w:val="0563C1" w:themeColor="hyperlink"/>
          <w:u w:val="single"/>
        </w:rPr>
      </w:pPr>
      <w:r w:rsidRPr="00624D12">
        <w:rPr>
          <w:b/>
        </w:rPr>
        <w:t>Please complete this</w:t>
      </w:r>
      <w:r>
        <w:rPr>
          <w:b/>
        </w:rPr>
        <w:t xml:space="preserve"> consumer</w:t>
      </w:r>
      <w:r w:rsidRPr="00624D12">
        <w:rPr>
          <w:b/>
        </w:rPr>
        <w:t xml:space="preserve"> </w:t>
      </w:r>
      <w:r>
        <w:rPr>
          <w:b/>
        </w:rPr>
        <w:t>application</w:t>
      </w:r>
      <w:r w:rsidRPr="00624D12">
        <w:rPr>
          <w:b/>
        </w:rPr>
        <w:t xml:space="preserve"> </w:t>
      </w:r>
      <w:r>
        <w:rPr>
          <w:b/>
        </w:rPr>
        <w:t xml:space="preserve">form </w:t>
      </w:r>
      <w:r w:rsidRPr="00624D12">
        <w:rPr>
          <w:b/>
        </w:rPr>
        <w:t>and return to</w:t>
      </w:r>
      <w:r>
        <w:rPr>
          <w:b/>
          <w:i/>
        </w:rPr>
        <w:t xml:space="preserve"> </w:t>
      </w:r>
      <w:hyperlink r:id="rId13" w:history="1">
        <w:r w:rsidRPr="00F274C6">
          <w:rPr>
            <w:rStyle w:val="Hyperlink"/>
            <w:b/>
          </w:rPr>
          <w:t>consumer@hcq.org.au</w:t>
        </w:r>
      </w:hyperlink>
      <w:r>
        <w:rPr>
          <w:rStyle w:val="Hyperlink"/>
          <w:b/>
        </w:rPr>
        <w:t xml:space="preserve"> </w:t>
      </w:r>
      <w:r w:rsidRPr="00996C71">
        <w:rPr>
          <w:rStyle w:val="Hyperlink"/>
          <w:color w:val="auto"/>
          <w:u w:val="none"/>
        </w:rPr>
        <w:t>by</w:t>
      </w:r>
      <w:r w:rsidRPr="00996C71">
        <w:rPr>
          <w:rStyle w:val="Hyperlink"/>
          <w:b/>
          <w:color w:val="auto"/>
        </w:rPr>
        <w:t xml:space="preserve"> </w:t>
      </w:r>
      <w:r w:rsidR="00A86CA3" w:rsidRPr="00A86CA3">
        <w:rPr>
          <w:b/>
          <w:u w:val="single"/>
        </w:rPr>
        <w:t xml:space="preserve">9am, </w:t>
      </w:r>
      <w:r w:rsidR="00A86CA3" w:rsidRPr="00A86CA3">
        <w:rPr>
          <w:rFonts w:cstheme="minorHAnsi"/>
          <w:b/>
        </w:rPr>
        <w:t>Monday 24</w:t>
      </w:r>
      <w:r w:rsidR="00A86CA3" w:rsidRPr="00A86CA3">
        <w:rPr>
          <w:rFonts w:cstheme="minorHAnsi"/>
          <w:b/>
          <w:vertAlign w:val="superscript"/>
        </w:rPr>
        <w:t>th</w:t>
      </w:r>
      <w:r w:rsidR="00A86CA3" w:rsidRPr="00A86CA3">
        <w:rPr>
          <w:rFonts w:cstheme="minorHAnsi"/>
          <w:b/>
        </w:rPr>
        <w:t xml:space="preserve"> August 2020</w:t>
      </w:r>
    </w:p>
    <w:p w14:paraId="2E5FB332" w14:textId="16C6D547" w:rsidR="00625A9D" w:rsidRPr="00C80A88" w:rsidRDefault="007A67B5" w:rsidP="0010595F">
      <w:r w:rsidRPr="00F274C6">
        <w:t xml:space="preserve">For assistance please contact Health Consumers Queensland via </w:t>
      </w:r>
      <w:hyperlink r:id="rId14" w:history="1">
        <w:r w:rsidRPr="00F274C6">
          <w:rPr>
            <w:rStyle w:val="Hyperlink"/>
          </w:rPr>
          <w:t>consumer@hcq.org.au</w:t>
        </w:r>
      </w:hyperlink>
      <w:r w:rsidRPr="00F274C6">
        <w:t xml:space="preserve"> or by phone on 07 3012 909</w:t>
      </w:r>
      <w:bookmarkStart w:id="0" w:name="_GoBack"/>
      <w:bookmarkEnd w:id="0"/>
      <w:r w:rsidRPr="00F274C6">
        <w:t>0.</w:t>
      </w:r>
    </w:p>
    <w:p w14:paraId="59795F16" w14:textId="326D83A2" w:rsidR="00625A9D" w:rsidRPr="00625A9D" w:rsidRDefault="00625A9D" w:rsidP="00625A9D">
      <w:pPr>
        <w:jc w:val="center"/>
        <w:rPr>
          <w:b/>
          <w:sz w:val="32"/>
          <w:szCs w:val="24"/>
        </w:rPr>
      </w:pPr>
      <w:r w:rsidRPr="00625A9D">
        <w:rPr>
          <w:b/>
          <w:sz w:val="32"/>
          <w:szCs w:val="24"/>
        </w:rPr>
        <w:t xml:space="preserve">Application for Consumer Representatives  </w:t>
      </w:r>
    </w:p>
    <w:p w14:paraId="7A23F100" w14:textId="185E362F" w:rsidR="007A67B5" w:rsidRDefault="00625A9D" w:rsidP="00625A9D">
      <w:pPr>
        <w:jc w:val="center"/>
        <w:rPr>
          <w:b/>
          <w:sz w:val="32"/>
          <w:szCs w:val="24"/>
        </w:rPr>
      </w:pPr>
      <w:r w:rsidRPr="00625A9D">
        <w:rPr>
          <w:b/>
          <w:sz w:val="32"/>
          <w:szCs w:val="24"/>
        </w:rPr>
        <w:t xml:space="preserve">Queensland Clinical Senate </w:t>
      </w:r>
    </w:p>
    <w:p w14:paraId="7151658A" w14:textId="77777777" w:rsidR="00625A9D" w:rsidRDefault="00625A9D" w:rsidP="00625A9D">
      <w:pPr>
        <w:jc w:val="center"/>
        <w:rPr>
          <w:b/>
          <w:sz w:val="32"/>
          <w:szCs w:val="24"/>
        </w:rPr>
      </w:pPr>
    </w:p>
    <w:p w14:paraId="1929CA21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Full name:</w:t>
      </w:r>
    </w:p>
    <w:p w14:paraId="733C0A15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Preferred phone number:</w:t>
      </w:r>
    </w:p>
    <w:p w14:paraId="615BCD60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Email: </w:t>
      </w:r>
    </w:p>
    <w:p w14:paraId="19E2BE8F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Postal address:</w:t>
      </w:r>
    </w:p>
    <w:p w14:paraId="2AB52FE5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Postcode:</w:t>
      </w:r>
    </w:p>
    <w:p w14:paraId="03FB23A9" w14:textId="77777777" w:rsidR="009D66F5" w:rsidRPr="00567FA9" w:rsidRDefault="009D66F5" w:rsidP="009D66F5">
      <w:pPr>
        <w:pStyle w:val="StaffH1"/>
        <w:pBdr>
          <w:top w:val="single" w:sz="4" w:space="1" w:color="A6A6A6" w:themeColor="background1" w:themeShade="A6"/>
        </w:pBdr>
        <w:spacing w:before="24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5493B81A" w14:textId="77777777" w:rsidR="008C3230" w:rsidRPr="00567FA9" w:rsidRDefault="008C3230" w:rsidP="009D66F5">
      <w:pPr>
        <w:pStyle w:val="StaffH1"/>
        <w:numPr>
          <w:ilvl w:val="0"/>
          <w:numId w:val="1"/>
        </w:numPr>
        <w:pBdr>
          <w:top w:val="single" w:sz="4" w:space="1" w:color="A6A6A6" w:themeColor="background1" w:themeShade="A6"/>
        </w:pBdr>
        <w:spacing w:before="24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By completing this </w:t>
      </w:r>
      <w:r w:rsidR="00567FA9" w:rsidRPr="00567FA9">
        <w:rPr>
          <w:rFonts w:asciiTheme="minorHAnsi" w:hAnsiTheme="minorHAnsi" w:cstheme="minorHAnsi"/>
          <w:color w:val="auto"/>
          <w:sz w:val="22"/>
        </w:rPr>
        <w:t>application,</w:t>
      </w:r>
      <w:r w:rsidRPr="00567FA9">
        <w:rPr>
          <w:rFonts w:asciiTheme="minorHAnsi" w:hAnsiTheme="minorHAnsi" w:cstheme="minorHAnsi"/>
          <w:color w:val="auto"/>
          <w:sz w:val="22"/>
        </w:rPr>
        <w:t xml:space="preserve"> I consent for my details to be added to the Health Consumers Queensland network database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14:paraId="420A8FA4" w14:textId="77777777" w:rsidR="008C3230" w:rsidRPr="00567FA9" w:rsidRDefault="008C3230" w:rsidP="008C3230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I would like to receive email updates from Health Consumers Queensland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14:paraId="2A356A62" w14:textId="77777777" w:rsidR="008C3230" w:rsidRPr="00567FA9" w:rsidRDefault="008C3230" w:rsidP="008C3230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Are you happy for Health Consumers Queensland to share this form with Queensland Health as part of the process for this application?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  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NO    </w:t>
      </w:r>
    </w:p>
    <w:p w14:paraId="5E3F0957" w14:textId="77777777" w:rsidR="008C3230" w:rsidRPr="00567FA9" w:rsidRDefault="008C3230" w:rsidP="008C3230">
      <w:pPr>
        <w:pStyle w:val="StaffH1"/>
        <w:pBdr>
          <w:top w:val="single" w:sz="4" w:space="1" w:color="auto"/>
        </w:pBdr>
        <w:spacing w:before="240"/>
        <w:rPr>
          <w:rFonts w:asciiTheme="minorHAnsi" w:hAnsiTheme="minorHAnsi" w:cstheme="minorHAnsi"/>
          <w:color w:val="auto"/>
          <w:sz w:val="22"/>
        </w:rPr>
        <w:sectPr w:rsidR="008C3230" w:rsidRPr="00567FA9" w:rsidSect="007B1118">
          <w:headerReference w:type="default" r:id="rId15"/>
          <w:footerReference w:type="default" r:id="rId16"/>
          <w:pgSz w:w="12240" w:h="15840"/>
          <w:pgMar w:top="1440" w:right="1440" w:bottom="1440" w:left="1440" w:header="11" w:footer="720" w:gutter="0"/>
          <w:cols w:space="720"/>
          <w:docGrid w:linePitch="360"/>
        </w:sectPr>
      </w:pPr>
    </w:p>
    <w:p w14:paraId="33564358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240" w:line="72" w:lineRule="auto"/>
        <w:rPr>
          <w:rFonts w:asciiTheme="minorHAnsi" w:hAnsiTheme="minorHAnsi" w:cstheme="minorHAnsi"/>
          <w:color w:val="auto"/>
          <w:sz w:val="22"/>
        </w:rPr>
      </w:pPr>
    </w:p>
    <w:p w14:paraId="0F6260A9" w14:textId="77777777" w:rsidR="008C3230" w:rsidRPr="00567FA9" w:rsidRDefault="008C3230" w:rsidP="009D66F5">
      <w:pPr>
        <w:pStyle w:val="StaffH1"/>
        <w:pBdr>
          <w:top w:val="single" w:sz="4" w:space="1" w:color="808080" w:themeColor="background1" w:themeShade="80"/>
        </w:pBdr>
        <w:spacing w:before="240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highlight any group you identify as being a part of:</w:t>
      </w:r>
    </w:p>
    <w:p w14:paraId="4C22F721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  <w:sectPr w:rsidR="008C3230" w:rsidRPr="00567FA9" w:rsidSect="008C32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C8D845" w14:textId="1063EB68" w:rsidR="009647B2" w:rsidRDefault="009647B2" w:rsidP="009647B2">
      <w:pPr>
        <w:pStyle w:val="StaffH1"/>
        <w:numPr>
          <w:ilvl w:val="0"/>
          <w:numId w:val="1"/>
        </w:numPr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r>
        <w:rPr>
          <w:rFonts w:asciiTheme="minorHAnsi" w:hAnsiTheme="minorHAnsi" w:cstheme="minorHAnsi"/>
          <w:b w:val="0"/>
          <w:color w:val="auto"/>
          <w:sz w:val="22"/>
        </w:rPr>
        <w:t>Live in</w:t>
      </w:r>
      <w:r w:rsidRPr="009647B2">
        <w:rPr>
          <w:rFonts w:asciiTheme="minorHAnsi" w:hAnsiTheme="minorHAnsi" w:cstheme="minorHAnsi"/>
          <w:b w:val="0"/>
          <w:color w:val="auto"/>
          <w:sz w:val="22"/>
        </w:rPr>
        <w:t xml:space="preserve"> rural or remote Queensland</w:t>
      </w:r>
    </w:p>
    <w:p w14:paraId="746F8E9E" w14:textId="10FE95E3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Living with a disability/chronic condition</w:t>
      </w:r>
    </w:p>
    <w:p w14:paraId="76BF373C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Caring for someone with a disability</w:t>
      </w:r>
    </w:p>
    <w:p w14:paraId="20B6F21C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Physically isolated or transport disadvantaged</w:t>
      </w:r>
    </w:p>
    <w:p w14:paraId="2572D2A6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Culturally or linguistically diverse</w:t>
      </w:r>
    </w:p>
    <w:p w14:paraId="4107DFCE" w14:textId="77777777" w:rsidR="008C3230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From a non-English speaking background</w:t>
      </w:r>
    </w:p>
    <w:p w14:paraId="3EC154BF" w14:textId="62473259" w:rsidR="009647B2" w:rsidRPr="009647B2" w:rsidRDefault="00B75112" w:rsidP="009647B2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>
        <w:rPr>
          <w:rFonts w:asciiTheme="minorHAnsi" w:hAnsiTheme="minorHAnsi" w:cstheme="minorHAnsi"/>
          <w:b w:val="0"/>
          <w:color w:val="auto"/>
          <w:sz w:val="22"/>
        </w:rPr>
        <w:t>LGBTIQ</w:t>
      </w:r>
      <w:r w:rsidR="00480614">
        <w:rPr>
          <w:rFonts w:asciiTheme="minorHAnsi" w:hAnsiTheme="minorHAnsi" w:cstheme="minorHAnsi"/>
          <w:b w:val="0"/>
          <w:color w:val="auto"/>
          <w:sz w:val="22"/>
        </w:rPr>
        <w:t>+</w:t>
      </w:r>
    </w:p>
    <w:p w14:paraId="356381F4" w14:textId="77777777" w:rsidR="008C3230" w:rsidRPr="00567FA9" w:rsidRDefault="008C3230" w:rsidP="009D66F5">
      <w:pPr>
        <w:pStyle w:val="StaffH1"/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457D45FB" w14:textId="77777777" w:rsidR="008C3230" w:rsidRPr="00567FA9" w:rsidRDefault="008C3230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71F28DF0" w14:textId="77777777" w:rsidR="009D66F5" w:rsidRPr="00567FA9" w:rsidRDefault="008C3230" w:rsidP="00341D41">
      <w:pPr>
        <w:pStyle w:val="StaffH1"/>
        <w:spacing w:before="0" w:after="24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lastRenderedPageBreak/>
        <w:t>Do you identify as: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Aboriginal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Torres Strait Islander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Both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Prefer not to state</w:t>
      </w:r>
    </w:p>
    <w:p w14:paraId="013C35A4" w14:textId="77777777" w:rsidR="009D66F5" w:rsidRPr="00567FA9" w:rsidRDefault="009D66F5" w:rsidP="008C3230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Are you a:</w:t>
      </w:r>
      <w:r w:rsidR="00525CBB" w:rsidRPr="00567FA9">
        <w:rPr>
          <w:rFonts w:asciiTheme="minorHAnsi" w:hAnsiTheme="minorHAnsi" w:cstheme="minorHAnsi"/>
          <w:b w:val="0"/>
          <w:color w:val="auto"/>
          <w:sz w:val="22"/>
        </w:rPr>
        <w:t xml:space="preserve"> Consumer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341D41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Carer</w:t>
      </w:r>
    </w:p>
    <w:p w14:paraId="7DE27505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73B0339B" w14:textId="77777777" w:rsidR="009D66F5" w:rsidRPr="00567FA9" w:rsidRDefault="009D66F5" w:rsidP="008C3230">
      <w:pPr>
        <w:pStyle w:val="StaffH1"/>
        <w:spacing w:before="0" w:after="80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Ag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</w:t>
      </w:r>
      <w:r w:rsidRPr="00567FA9">
        <w:rPr>
          <w:rFonts w:asciiTheme="minorHAnsi" w:hAnsiTheme="minorHAnsi" w:cstheme="minorHAnsi"/>
          <w:bCs/>
          <w:color w:val="auto"/>
          <w:spacing w:val="-3"/>
          <w:sz w:val="22"/>
        </w:rPr>
        <w:t xml:space="preserve"> 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r</w:t>
      </w:r>
      <w:r w:rsidRPr="00567FA9">
        <w:rPr>
          <w:rFonts w:asciiTheme="minorHAnsi" w:hAnsiTheme="minorHAnsi" w:cstheme="minorHAnsi"/>
          <w:bCs/>
          <w:color w:val="auto"/>
          <w:spacing w:val="-1"/>
          <w:sz w:val="22"/>
        </w:rPr>
        <w:t>an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e: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 xml:space="preserve">    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16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>4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25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-29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30-39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40-49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50-59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60-69     70+</w:t>
      </w:r>
    </w:p>
    <w:p w14:paraId="49B8B12D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562"/>
        <w:gridCol w:w="1826"/>
        <w:gridCol w:w="1384"/>
        <w:gridCol w:w="1246"/>
        <w:gridCol w:w="2028"/>
      </w:tblGrid>
      <w:tr w:rsidR="00E04855" w:rsidRPr="00E04855" w14:paraId="360AF912" w14:textId="77777777" w:rsidTr="00475D15">
        <w:trPr>
          <w:trHeight w:val="43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71EC87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b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n-AU"/>
              </w:rPr>
              <w:t>G</w:t>
            </w:r>
            <w:r w:rsidRPr="00E04855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n-AU"/>
              </w:rPr>
              <w:t>ende</w:t>
            </w:r>
            <w:r w:rsidRPr="00E04855">
              <w:rPr>
                <w:rFonts w:ascii="Calibri" w:eastAsia="Calibri" w:hAnsi="Calibri" w:cs="Calibri"/>
                <w:b/>
                <w:bCs/>
                <w:position w:val="1"/>
                <w:lang w:val="en-AU"/>
              </w:rPr>
              <w:t>r</w:t>
            </w:r>
            <w:r w:rsidR="00475D15">
              <w:rPr>
                <w:rFonts w:ascii="Calibri" w:eastAsia="Calibri" w:hAnsi="Calibri" w:cs="Calibri"/>
                <w:b/>
                <w:bCs/>
                <w:position w:val="1"/>
                <w:lang w:val="en-A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8BE770" w14:textId="77777777" w:rsidR="00E04855" w:rsidRPr="00E04855" w:rsidRDefault="00E04855" w:rsidP="00E04855">
            <w:pPr>
              <w:widowControl w:val="0"/>
              <w:tabs>
                <w:tab w:val="left" w:pos="4720"/>
                <w:tab w:val="left" w:pos="5440"/>
              </w:tabs>
              <w:spacing w:after="0" w:line="266" w:lineRule="exact"/>
              <w:ind w:right="-20"/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Male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3A78D8" w14:textId="77777777" w:rsidR="00E04855" w:rsidRPr="00E04855" w:rsidRDefault="00E04855" w:rsidP="00E04855">
            <w:pPr>
              <w:widowControl w:val="0"/>
              <w:tabs>
                <w:tab w:val="left" w:pos="4720"/>
                <w:tab w:val="left" w:pos="5440"/>
              </w:tabs>
              <w:spacing w:after="0" w:line="266" w:lineRule="exact"/>
              <w:ind w:right="-20"/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Calibri" w:hAnsi="Calibri" w:cs="Calibri"/>
                <w:bCs/>
                <w:spacing w:val="-1"/>
                <w:lang w:val="en-AU"/>
              </w:rPr>
              <w:t>Fe</w:t>
            </w:r>
            <w:r w:rsidRPr="00E04855">
              <w:rPr>
                <w:rFonts w:ascii="Calibri" w:eastAsia="Calibri" w:hAnsi="Calibri" w:cs="Calibri"/>
                <w:bCs/>
                <w:lang w:val="en-AU"/>
              </w:rPr>
              <w:t>m</w:t>
            </w:r>
            <w:r w:rsidRPr="00E04855">
              <w:rPr>
                <w:rFonts w:ascii="Calibri" w:eastAsia="Calibri" w:hAnsi="Calibri" w:cs="Calibri"/>
                <w:bCs/>
                <w:spacing w:val="-1"/>
                <w:lang w:val="en-AU"/>
              </w:rPr>
              <w:t>a</w:t>
            </w:r>
            <w:r w:rsidRPr="00E04855">
              <w:rPr>
                <w:rFonts w:ascii="Calibri" w:eastAsia="Calibri" w:hAnsi="Calibri" w:cs="Calibri"/>
                <w:bCs/>
                <w:spacing w:val="1"/>
                <w:lang w:val="en-AU"/>
              </w:rPr>
              <w:t>l</w:t>
            </w:r>
            <w:r w:rsidRPr="00E04855">
              <w:rPr>
                <w:rFonts w:ascii="Calibri" w:eastAsia="Calibri" w:hAnsi="Calibri" w:cs="Calibri"/>
                <w:bCs/>
                <w:lang w:val="en-AU"/>
              </w:rPr>
              <w:t>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3AE969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Wingdings" w:hAnsi="Calibri" w:cs="Wingdings"/>
                <w:lang w:val="en-AU"/>
              </w:rPr>
              <w:t>Intersex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192D0B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>Other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E1FF46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>Prefer not to state</w:t>
            </w:r>
          </w:p>
        </w:tc>
      </w:tr>
    </w:tbl>
    <w:p w14:paraId="5E01FCCE" w14:textId="77777777" w:rsidR="00E04855" w:rsidRPr="00E04855" w:rsidRDefault="00E04855" w:rsidP="00E04855">
      <w:pPr>
        <w:pStyle w:val="StaffH1"/>
        <w:spacing w:line="240" w:lineRule="auto"/>
        <w:rPr>
          <w:rFonts w:asciiTheme="minorHAnsi" w:hAnsiTheme="minorHAnsi" w:cstheme="minorHAnsi"/>
          <w:color w:val="auto"/>
          <w:sz w:val="10"/>
          <w:szCs w:val="10"/>
        </w:rPr>
      </w:pPr>
    </w:p>
    <w:p w14:paraId="0D4C5FCD" w14:textId="77777777" w:rsidR="009D66F5" w:rsidRPr="00567FA9" w:rsidRDefault="009D66F5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describe any support you need to take part in this activity</w:t>
      </w:r>
      <w:r w:rsidR="007B1118" w:rsidRPr="00567FA9">
        <w:rPr>
          <w:rFonts w:asciiTheme="minorHAnsi" w:hAnsiTheme="minorHAnsi" w:cstheme="minorHAnsi"/>
          <w:color w:val="auto"/>
          <w:sz w:val="22"/>
        </w:rPr>
        <w:t xml:space="preserve"> </w:t>
      </w:r>
      <w:r w:rsidR="007B1118" w:rsidRPr="00567FA9">
        <w:rPr>
          <w:rFonts w:asciiTheme="minorHAnsi" w:hAnsiTheme="minorHAnsi" w:cstheme="minorHAnsi"/>
          <w:b w:val="0"/>
          <w:i/>
          <w:color w:val="auto"/>
          <w:sz w:val="22"/>
        </w:rPr>
        <w:t>(examples include support person, hearing loop, dietary requirements)</w:t>
      </w:r>
    </w:p>
    <w:p w14:paraId="460403B4" w14:textId="53FDE3AA" w:rsidR="007B1118" w:rsidRDefault="007B1118" w:rsidP="1E449AF1">
      <w:pPr>
        <w:pStyle w:val="StaffH1"/>
        <w:rPr>
          <w:rFonts w:asciiTheme="minorHAnsi" w:hAnsiTheme="minorHAnsi" w:cstheme="minorBidi"/>
          <w:b w:val="0"/>
          <w:i/>
          <w:iCs/>
          <w:color w:val="auto"/>
          <w:sz w:val="22"/>
        </w:rPr>
      </w:pPr>
    </w:p>
    <w:p w14:paraId="230EEE21" w14:textId="77777777" w:rsidR="00A83487" w:rsidRDefault="00A83487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</w:p>
    <w:p w14:paraId="0ED22462" w14:textId="77777777" w:rsidR="007B1118" w:rsidRPr="00567FA9" w:rsidRDefault="00553171" w:rsidP="009D66F5">
      <w:pPr>
        <w:pStyle w:val="StaffH1"/>
        <w:rPr>
          <w:rFonts w:asciiTheme="minorHAnsi" w:hAnsiTheme="minorHAnsi" w:cstheme="minorHAnsi"/>
          <w:i/>
          <w:sz w:val="22"/>
        </w:rPr>
      </w:pPr>
      <w:r w:rsidRPr="00567FA9">
        <w:rPr>
          <w:rFonts w:asciiTheme="minorHAnsi" w:hAnsiTheme="minorHAnsi" w:cstheme="minorHAnsi"/>
          <w:i/>
          <w:sz w:val="22"/>
        </w:rPr>
        <w:t>Your responses to the following questions only need to be a brief sentence or two</w:t>
      </w:r>
    </w:p>
    <w:p w14:paraId="2ECA8684" w14:textId="480DFFEF" w:rsidR="00553171" w:rsidRPr="00567FA9" w:rsidRDefault="0075352C" w:rsidP="1E449AF1">
      <w:pPr>
        <w:pStyle w:val="StaffH1"/>
        <w:numPr>
          <w:ilvl w:val="0"/>
          <w:numId w:val="1"/>
        </w:numPr>
        <w:rPr>
          <w:rFonts w:asciiTheme="minorHAnsi" w:hAnsiTheme="minorHAnsi" w:cstheme="minorBidi"/>
          <w:b w:val="0"/>
          <w:i/>
          <w:iCs/>
          <w:color w:val="auto"/>
          <w:sz w:val="22"/>
        </w:rPr>
      </w:pPr>
      <w:r w:rsidRPr="1E449AF1">
        <w:rPr>
          <w:rFonts w:asciiTheme="minorHAnsi" w:hAnsiTheme="minorHAnsi" w:cstheme="minorBidi"/>
          <w:color w:val="auto"/>
          <w:sz w:val="22"/>
        </w:rPr>
        <w:t xml:space="preserve">Please describe your experience as a health consumer representative including committees, focus groups, surveys, governance roles, etc. </w:t>
      </w:r>
      <w:r w:rsidR="1114BAE0" w:rsidRPr="1E449AF1">
        <w:rPr>
          <w:rFonts w:asciiTheme="minorHAnsi" w:hAnsiTheme="minorHAnsi" w:cstheme="minorBidi"/>
          <w:color w:val="auto"/>
          <w:sz w:val="22"/>
        </w:rPr>
        <w:t xml:space="preserve"> </w:t>
      </w:r>
    </w:p>
    <w:p w14:paraId="2A97314C" w14:textId="77777777" w:rsidR="00553171" w:rsidRPr="00567FA9" w:rsidRDefault="008012D5" w:rsidP="00553171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Tip: </w:t>
      </w:r>
      <w:r w:rsidR="00553171"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Past consumer representative positions that have similar requirements to the opportunity you’re expressing interest in. Give an indication of how long each position was for, and any relevant highlights. </w:t>
      </w:r>
    </w:p>
    <w:p w14:paraId="054B050F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2A0DB8C3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6B75E009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166F8905" w14:textId="77777777" w:rsidR="00553171" w:rsidRPr="00567FA9" w:rsidRDefault="00553171" w:rsidP="00553171">
      <w:pPr>
        <w:pStyle w:val="StaffH1"/>
        <w:rPr>
          <w:rFonts w:asciiTheme="minorHAnsi" w:hAnsiTheme="minorHAnsi" w:cstheme="minorHAnsi"/>
          <w:sz w:val="22"/>
        </w:rPr>
      </w:pPr>
    </w:p>
    <w:p w14:paraId="4FE84435" w14:textId="77777777" w:rsidR="00553171" w:rsidRDefault="00553171" w:rsidP="00553171">
      <w:pPr>
        <w:pStyle w:val="StaffH1"/>
        <w:rPr>
          <w:rFonts w:asciiTheme="minorHAnsi" w:hAnsiTheme="minorHAnsi" w:cstheme="minorHAnsi"/>
          <w:sz w:val="22"/>
        </w:rPr>
      </w:pPr>
    </w:p>
    <w:p w14:paraId="1C8D725C" w14:textId="77777777" w:rsidR="00AF4875" w:rsidRPr="00567FA9" w:rsidRDefault="00AF4875" w:rsidP="00553171">
      <w:pPr>
        <w:pStyle w:val="StaffH1"/>
        <w:rPr>
          <w:rFonts w:asciiTheme="minorHAnsi" w:hAnsiTheme="minorHAnsi" w:cstheme="minorHAnsi"/>
          <w:sz w:val="22"/>
        </w:rPr>
      </w:pPr>
    </w:p>
    <w:p w14:paraId="7968E35F" w14:textId="77777777" w:rsidR="008012D5" w:rsidRPr="00480614" w:rsidRDefault="00AF4875" w:rsidP="00480614">
      <w:pPr>
        <w:pStyle w:val="TableParagraph"/>
        <w:numPr>
          <w:ilvl w:val="0"/>
          <w:numId w:val="1"/>
        </w:numPr>
        <w:rPr>
          <w:rFonts w:asciiTheme="minorHAnsi" w:hAnsiTheme="minorHAnsi" w:cstheme="minorHAnsi"/>
          <w:b/>
          <w:i/>
          <w:color w:val="808080" w:themeColor="background1" w:themeShade="80"/>
        </w:rPr>
      </w:pPr>
      <w:r w:rsidRPr="00AF4875">
        <w:rPr>
          <w:b/>
        </w:rPr>
        <w:t>Please describe any connections you have to your community (e.g. networks, groups)</w:t>
      </w:r>
      <w:r w:rsidRPr="00567FA9">
        <w:rPr>
          <w:rFonts w:asciiTheme="minorHAnsi" w:hAnsiTheme="minorHAnsi" w:cstheme="minorHAnsi"/>
          <w:b/>
          <w:i/>
          <w:color w:val="808080" w:themeColor="background1" w:themeShade="80"/>
        </w:rPr>
        <w:t xml:space="preserve"> </w:t>
      </w:r>
      <w:r w:rsidR="008012D5" w:rsidRPr="00480614">
        <w:rPr>
          <w:rFonts w:asciiTheme="minorHAnsi" w:hAnsiTheme="minorHAnsi" w:cstheme="minorHAnsi"/>
          <w:i/>
          <w:color w:val="808080" w:themeColor="background1" w:themeShade="80"/>
        </w:rPr>
        <w:t xml:space="preserve">Tip: Think about how this relates to the role you’re applying for. </w:t>
      </w:r>
    </w:p>
    <w:p w14:paraId="47E7BD4E" w14:textId="77777777" w:rsidR="008012D5" w:rsidRPr="00567FA9" w:rsidRDefault="008012D5" w:rsidP="00553171">
      <w:pPr>
        <w:pStyle w:val="TableParagraph"/>
        <w:spacing w:before="118"/>
      </w:pPr>
    </w:p>
    <w:p w14:paraId="205634AD" w14:textId="77777777" w:rsidR="00553171" w:rsidRPr="00567FA9" w:rsidRDefault="00553171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262F946F" w14:textId="77777777" w:rsidR="008012D5" w:rsidRPr="00567FA9" w:rsidRDefault="008012D5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0A5E3A06" w14:textId="77777777" w:rsidR="00FD57CA" w:rsidRPr="00567FA9" w:rsidRDefault="00FD57CA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5BE4A788" w14:textId="59171B22" w:rsidR="00C532E7" w:rsidRDefault="00C532E7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6678C6CF" w14:textId="2743BF42" w:rsidR="00A05E60" w:rsidRDefault="00A05E60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6D0D21CA" w14:textId="20C33E76" w:rsidR="00A05E60" w:rsidRDefault="00A05E60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7D3FFD9F" w14:textId="77777777" w:rsidR="00A05E60" w:rsidRPr="00567FA9" w:rsidRDefault="00A05E60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6DFC04D0" w14:textId="77777777" w:rsidR="00FD57CA" w:rsidRPr="00567FA9" w:rsidRDefault="00FD57CA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37613F10" w14:textId="6F133FCC" w:rsidR="00A05E60" w:rsidRDefault="00E82D04" w:rsidP="00A05E60">
      <w:pPr>
        <w:pStyle w:val="StaffH1"/>
        <w:ind w:left="360"/>
        <w:rPr>
          <w:rFonts w:asciiTheme="minorHAnsi" w:hAnsiTheme="minorHAnsi" w:cstheme="minorHAnsi"/>
          <w:color w:val="auto"/>
          <w:sz w:val="22"/>
        </w:rPr>
      </w:pPr>
      <w:r w:rsidRPr="00E82D04">
        <w:rPr>
          <w:rFonts w:asciiTheme="minorHAnsi" w:hAnsiTheme="minorHAnsi" w:cstheme="minorHAnsi"/>
          <w:color w:val="auto"/>
          <w:sz w:val="22"/>
        </w:rPr>
        <w:t>Pleas</w:t>
      </w:r>
      <w:r w:rsidR="00C50565">
        <w:rPr>
          <w:rFonts w:asciiTheme="minorHAnsi" w:hAnsiTheme="minorHAnsi" w:cstheme="minorHAnsi"/>
          <w:color w:val="auto"/>
          <w:sz w:val="22"/>
        </w:rPr>
        <w:t xml:space="preserve">e describe your interest in </w:t>
      </w:r>
      <w:r w:rsidR="00A05E60" w:rsidRPr="00A05E60">
        <w:rPr>
          <w:rFonts w:asciiTheme="minorHAnsi" w:hAnsiTheme="minorHAnsi" w:cstheme="minorHAnsi"/>
          <w:color w:val="auto"/>
          <w:sz w:val="22"/>
        </w:rPr>
        <w:t xml:space="preserve">improving </w:t>
      </w:r>
      <w:r w:rsidR="00A05E60">
        <w:rPr>
          <w:rFonts w:asciiTheme="minorHAnsi" w:hAnsiTheme="minorHAnsi" w:cstheme="minorHAnsi"/>
          <w:color w:val="auto"/>
          <w:sz w:val="22"/>
        </w:rPr>
        <w:t xml:space="preserve">Queensland’s </w:t>
      </w:r>
      <w:r w:rsidR="00A05E60" w:rsidRPr="00A05E60">
        <w:rPr>
          <w:rFonts w:asciiTheme="minorHAnsi" w:hAnsiTheme="minorHAnsi" w:cstheme="minorHAnsi"/>
          <w:color w:val="auto"/>
          <w:sz w:val="22"/>
        </w:rPr>
        <w:t>health care services</w:t>
      </w:r>
      <w:r w:rsidR="00A05E60">
        <w:rPr>
          <w:rFonts w:asciiTheme="minorHAnsi" w:hAnsiTheme="minorHAnsi" w:cstheme="minorHAnsi"/>
          <w:color w:val="auto"/>
          <w:sz w:val="22"/>
        </w:rPr>
        <w:t>?</w:t>
      </w:r>
    </w:p>
    <w:p w14:paraId="78519BCA" w14:textId="53D54267" w:rsidR="008012D5" w:rsidRPr="00480614" w:rsidRDefault="00480614" w:rsidP="00C50565">
      <w:pPr>
        <w:pStyle w:val="StaffH1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="008012D5" w:rsidRPr="00480614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>Tip: Although this section usually requires the longest response, try to keep it concise. Things to consider focusing on here include:</w:t>
      </w:r>
    </w:p>
    <w:p w14:paraId="6DD29AE0" w14:textId="77777777" w:rsidR="008012D5" w:rsidRPr="00567FA9" w:rsidRDefault="008012D5" w:rsidP="00480614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>any past lived experience that shows your understanding of the topic, or</w:t>
      </w:r>
    </w:p>
    <w:p w14:paraId="438C8560" w14:textId="77777777" w:rsidR="008012D5" w:rsidRPr="00567FA9" w:rsidRDefault="008012D5" w:rsidP="00480614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>your understanding of the social/health/economic implications of the topic/condition, or</w:t>
      </w:r>
    </w:p>
    <w:p w14:paraId="00E5936A" w14:textId="77777777" w:rsidR="008012D5" w:rsidRPr="00567FA9" w:rsidRDefault="008012D5" w:rsidP="00480614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Any systems change that you have identified that will improve care for health consumers, and possible strategies you could share to affect that change.  </w:t>
      </w:r>
    </w:p>
    <w:p w14:paraId="0254ED54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0F215C41" w14:textId="1C330812" w:rsidR="00FD0A44" w:rsidRDefault="00FD0A44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6CC96CF5" w14:textId="4EDACC53" w:rsidR="00A05E60" w:rsidRDefault="00A05E60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3ADD7E7E" w14:textId="5EA6A7A9" w:rsidR="00A05E60" w:rsidRDefault="00A05E60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3A7AF588" w14:textId="364C33A8" w:rsidR="00A05E60" w:rsidRDefault="00A05E60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24669404" w14:textId="6E7F2354" w:rsidR="00A05E60" w:rsidRDefault="00A05E60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614FBEE4" w14:textId="05B580E9" w:rsidR="00A05E60" w:rsidRPr="00567FA9" w:rsidRDefault="00A05E60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6B9AB749" w14:textId="77777777" w:rsidR="00FD0A44" w:rsidRPr="00567FA9" w:rsidRDefault="00FD0A44" w:rsidP="00FD0A44">
      <w:pPr>
        <w:pStyle w:val="StaffH1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provide contact details for a staff member from a health service or department you are currently partnering with. (we will advise if you are shortlisted before we contact your referee).</w:t>
      </w:r>
    </w:p>
    <w:p w14:paraId="29766E3C" w14:textId="77777777" w:rsidR="00B01FEF" w:rsidRDefault="00B01FEF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</w:p>
    <w:p w14:paraId="3F6FB5A9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Full name: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ab/>
      </w:r>
    </w:p>
    <w:p w14:paraId="3B98E146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Staff Role: </w:t>
      </w:r>
    </w:p>
    <w:p w14:paraId="7306FBD7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Partnering Activity (eg. Committee Chair):</w:t>
      </w:r>
    </w:p>
    <w:p w14:paraId="6DF856E5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Organisation:</w:t>
      </w:r>
    </w:p>
    <w:p w14:paraId="6B2A8FB1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Phone number: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ab/>
      </w:r>
    </w:p>
    <w:p w14:paraId="5AD766EB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Email:</w:t>
      </w:r>
    </w:p>
    <w:p w14:paraId="14943BB0" w14:textId="77777777" w:rsidR="008012D5" w:rsidRPr="000504A0" w:rsidRDefault="00FD0A44" w:rsidP="00553171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Applicant Role:</w:t>
      </w:r>
    </w:p>
    <w:sectPr w:rsidR="008012D5" w:rsidRPr="000504A0" w:rsidSect="007B1118">
      <w:type w:val="continuous"/>
      <w:pgSz w:w="12240" w:h="15840"/>
      <w:pgMar w:top="1440" w:right="1440" w:bottom="1440" w:left="1440" w:header="11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0DEFB03" w16cex:dateUtc="2020-07-09T03:37:57.83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2036C" w14:textId="77777777" w:rsidR="00D3306F" w:rsidRDefault="00D3306F" w:rsidP="007B1118">
      <w:pPr>
        <w:spacing w:after="0" w:line="240" w:lineRule="auto"/>
      </w:pPr>
      <w:r>
        <w:separator/>
      </w:r>
    </w:p>
  </w:endnote>
  <w:endnote w:type="continuationSeparator" w:id="0">
    <w:p w14:paraId="37597633" w14:textId="77777777" w:rsidR="00D3306F" w:rsidRDefault="00D3306F" w:rsidP="007B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303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62F51" w14:textId="4437A0A6" w:rsidR="007B1118" w:rsidRDefault="007B11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C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121AAE" w14:textId="77777777" w:rsidR="007B1118" w:rsidRDefault="007B1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3F2F8" w14:textId="77777777" w:rsidR="00D3306F" w:rsidRDefault="00D3306F" w:rsidP="007B1118">
      <w:pPr>
        <w:spacing w:after="0" w:line="240" w:lineRule="auto"/>
      </w:pPr>
      <w:r>
        <w:separator/>
      </w:r>
    </w:p>
  </w:footnote>
  <w:footnote w:type="continuationSeparator" w:id="0">
    <w:p w14:paraId="17D38AD1" w14:textId="77777777" w:rsidR="00D3306F" w:rsidRDefault="00D3306F" w:rsidP="007B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2191" w:type="dxa"/>
      <w:tblInd w:w="-142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1"/>
      <w:gridCol w:w="4114"/>
      <w:gridCol w:w="706"/>
      <w:gridCol w:w="1275"/>
      <w:gridCol w:w="4115"/>
    </w:tblGrid>
    <w:tr w:rsidR="007B1118" w:rsidRPr="007B1118" w14:paraId="6B4980C3" w14:textId="77777777" w:rsidTr="1E449AF1">
      <w:trPr>
        <w:trHeight w:val="20"/>
      </w:trPr>
      <w:tc>
        <w:tcPr>
          <w:tcW w:w="12191" w:type="dxa"/>
          <w:gridSpan w:val="5"/>
          <w:tcBorders>
            <w:top w:val="single" w:sz="4" w:space="0" w:color="FFFFFF" w:themeColor="background1"/>
            <w:bottom w:val="nil"/>
            <w:right w:val="nil"/>
          </w:tcBorders>
          <w:shd w:val="clear" w:color="auto" w:fill="650030"/>
        </w:tcPr>
        <w:p w14:paraId="67B37983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7B1118" w:rsidRPr="007B1118" w14:paraId="0D09367D" w14:textId="77777777" w:rsidTr="1E449AF1">
      <w:trPr>
        <w:trHeight w:val="136"/>
      </w:trPr>
      <w:tc>
        <w:tcPr>
          <w:tcW w:w="1981" w:type="dxa"/>
          <w:tcBorders>
            <w:top w:val="nil"/>
            <w:bottom w:val="nil"/>
          </w:tcBorders>
          <w:shd w:val="clear" w:color="auto" w:fill="009297"/>
        </w:tcPr>
        <w:p w14:paraId="7DDDA170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820" w:type="dxa"/>
          <w:gridSpan w:val="2"/>
          <w:tcBorders>
            <w:top w:val="nil"/>
            <w:bottom w:val="nil"/>
          </w:tcBorders>
          <w:shd w:val="clear" w:color="auto" w:fill="A9CE46"/>
        </w:tcPr>
        <w:p w14:paraId="3A873568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1275" w:type="dxa"/>
          <w:tcBorders>
            <w:top w:val="nil"/>
            <w:bottom w:val="nil"/>
          </w:tcBorders>
          <w:shd w:val="clear" w:color="auto" w:fill="9B0552"/>
        </w:tcPr>
        <w:p w14:paraId="7018AA06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115" w:type="dxa"/>
          <w:tcBorders>
            <w:top w:val="nil"/>
            <w:bottom w:val="nil"/>
            <w:right w:val="nil"/>
          </w:tcBorders>
          <w:shd w:val="clear" w:color="auto" w:fill="F69731"/>
        </w:tcPr>
        <w:p w14:paraId="7D3FA0D0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7B1118" w:rsidRPr="007B1118" w14:paraId="42B646BC" w14:textId="77777777" w:rsidTr="1E449AF1">
      <w:trPr>
        <w:trHeight w:val="1269"/>
      </w:trPr>
      <w:tc>
        <w:tcPr>
          <w:tcW w:w="6095" w:type="dxa"/>
          <w:gridSpan w:val="2"/>
          <w:tcBorders>
            <w:top w:val="nil"/>
            <w:bottom w:val="single" w:sz="4" w:space="0" w:color="FFFFFF" w:themeColor="background1"/>
            <w:right w:val="nil"/>
          </w:tcBorders>
          <w:shd w:val="clear" w:color="auto" w:fill="650030"/>
          <w:vAlign w:val="center"/>
        </w:tcPr>
        <w:p w14:paraId="357C14AE" w14:textId="77777777" w:rsidR="007B1118" w:rsidRPr="007B1118" w:rsidRDefault="1E449AF1" w:rsidP="007B111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Times New Roman"/>
            </w:rPr>
          </w:pPr>
          <w:r>
            <w:rPr>
              <w:noProof/>
              <w:lang w:eastAsia="en-AU"/>
            </w:rPr>
            <w:drawing>
              <wp:inline distT="0" distB="0" distL="0" distR="0" wp14:anchorId="42B8391D" wp14:editId="5DA8661A">
                <wp:extent cx="1993900" cy="50346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0" cy="503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gridSpan w:val="3"/>
          <w:tcBorders>
            <w:top w:val="nil"/>
            <w:bottom w:val="single" w:sz="4" w:space="0" w:color="FFFFFF" w:themeColor="background1"/>
            <w:right w:val="nil"/>
          </w:tcBorders>
          <w:shd w:val="clear" w:color="auto" w:fill="650030"/>
          <w:vAlign w:val="center"/>
        </w:tcPr>
        <w:p w14:paraId="743224AF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7B1118">
            <w:rPr>
              <w:rFonts w:asciiTheme="majorHAnsi" w:eastAsia="Calibri" w:hAnsiTheme="majorHAnsi" w:cstheme="majorHAnsi"/>
              <w:sz w:val="52"/>
              <w:szCs w:val="52"/>
            </w:rPr>
            <w:t>Application Form</w:t>
          </w:r>
        </w:p>
      </w:tc>
    </w:tr>
  </w:tbl>
  <w:p w14:paraId="65C46932" w14:textId="77777777" w:rsidR="007B1118" w:rsidRPr="007B1118" w:rsidRDefault="007B1118" w:rsidP="007B1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743E"/>
    <w:multiLevelType w:val="hybridMultilevel"/>
    <w:tmpl w:val="6AAC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B1C1A"/>
    <w:multiLevelType w:val="hybridMultilevel"/>
    <w:tmpl w:val="FE3CCEB2"/>
    <w:lvl w:ilvl="0" w:tplc="9A2641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96AC6"/>
    <w:multiLevelType w:val="hybridMultilevel"/>
    <w:tmpl w:val="05FAAA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95047"/>
    <w:multiLevelType w:val="hybridMultilevel"/>
    <w:tmpl w:val="DD96449A"/>
    <w:lvl w:ilvl="0" w:tplc="4B824D86">
      <w:start w:val="1"/>
      <w:numFmt w:val="bullet"/>
      <w:lvlText w:val=""/>
      <w:lvlJc w:val="left"/>
      <w:pPr>
        <w:ind w:left="823" w:hanging="34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100C1A">
      <w:start w:val="1"/>
      <w:numFmt w:val="bullet"/>
      <w:lvlText w:val="•"/>
      <w:lvlJc w:val="left"/>
      <w:pPr>
        <w:ind w:left="1658" w:hanging="344"/>
      </w:pPr>
      <w:rPr>
        <w:rFonts w:hint="default"/>
      </w:rPr>
    </w:lvl>
    <w:lvl w:ilvl="2" w:tplc="8C90010A">
      <w:start w:val="1"/>
      <w:numFmt w:val="bullet"/>
      <w:lvlText w:val="•"/>
      <w:lvlJc w:val="left"/>
      <w:pPr>
        <w:ind w:left="2496" w:hanging="344"/>
      </w:pPr>
      <w:rPr>
        <w:rFonts w:hint="default"/>
      </w:rPr>
    </w:lvl>
    <w:lvl w:ilvl="3" w:tplc="445A92FA">
      <w:start w:val="1"/>
      <w:numFmt w:val="bullet"/>
      <w:lvlText w:val="•"/>
      <w:lvlJc w:val="left"/>
      <w:pPr>
        <w:ind w:left="3335" w:hanging="344"/>
      </w:pPr>
      <w:rPr>
        <w:rFonts w:hint="default"/>
      </w:rPr>
    </w:lvl>
    <w:lvl w:ilvl="4" w:tplc="2F9268AE">
      <w:start w:val="1"/>
      <w:numFmt w:val="bullet"/>
      <w:lvlText w:val="•"/>
      <w:lvlJc w:val="left"/>
      <w:pPr>
        <w:ind w:left="4173" w:hanging="344"/>
      </w:pPr>
      <w:rPr>
        <w:rFonts w:hint="default"/>
      </w:rPr>
    </w:lvl>
    <w:lvl w:ilvl="5" w:tplc="35987DEC">
      <w:start w:val="1"/>
      <w:numFmt w:val="bullet"/>
      <w:lvlText w:val="•"/>
      <w:lvlJc w:val="left"/>
      <w:pPr>
        <w:ind w:left="5012" w:hanging="344"/>
      </w:pPr>
      <w:rPr>
        <w:rFonts w:hint="default"/>
      </w:rPr>
    </w:lvl>
    <w:lvl w:ilvl="6" w:tplc="68FC1FC8">
      <w:start w:val="1"/>
      <w:numFmt w:val="bullet"/>
      <w:lvlText w:val="•"/>
      <w:lvlJc w:val="left"/>
      <w:pPr>
        <w:ind w:left="5850" w:hanging="344"/>
      </w:pPr>
      <w:rPr>
        <w:rFonts w:hint="default"/>
      </w:rPr>
    </w:lvl>
    <w:lvl w:ilvl="7" w:tplc="C1B26CDA">
      <w:start w:val="1"/>
      <w:numFmt w:val="bullet"/>
      <w:lvlText w:val="•"/>
      <w:lvlJc w:val="left"/>
      <w:pPr>
        <w:ind w:left="6688" w:hanging="344"/>
      </w:pPr>
      <w:rPr>
        <w:rFonts w:hint="default"/>
      </w:rPr>
    </w:lvl>
    <w:lvl w:ilvl="8" w:tplc="6BEA57B8">
      <w:start w:val="1"/>
      <w:numFmt w:val="bullet"/>
      <w:lvlText w:val="•"/>
      <w:lvlJc w:val="left"/>
      <w:pPr>
        <w:ind w:left="7527" w:hanging="344"/>
      </w:pPr>
      <w:rPr>
        <w:rFonts w:hint="default"/>
      </w:rPr>
    </w:lvl>
  </w:abstractNum>
  <w:abstractNum w:abstractNumId="4" w15:restartNumberingAfterBreak="0">
    <w:nsid w:val="401768B6"/>
    <w:multiLevelType w:val="hybridMultilevel"/>
    <w:tmpl w:val="D012C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647F"/>
    <w:multiLevelType w:val="hybridMultilevel"/>
    <w:tmpl w:val="3D426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3245"/>
    <w:multiLevelType w:val="hybridMultilevel"/>
    <w:tmpl w:val="BF0A7F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274E8"/>
    <w:multiLevelType w:val="hybridMultilevel"/>
    <w:tmpl w:val="D42400EA"/>
    <w:lvl w:ilvl="0" w:tplc="343A0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0552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F735E6"/>
    <w:multiLevelType w:val="hybridMultilevel"/>
    <w:tmpl w:val="E2685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F1398"/>
    <w:multiLevelType w:val="hybridMultilevel"/>
    <w:tmpl w:val="BB6A7BCE"/>
    <w:lvl w:ilvl="0" w:tplc="9A2641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E4C27"/>
    <w:multiLevelType w:val="hybridMultilevel"/>
    <w:tmpl w:val="819013A4"/>
    <w:lvl w:ilvl="0" w:tplc="0F6CECB4">
      <w:numFmt w:val="bullet"/>
      <w:lvlText w:val="•"/>
      <w:lvlJc w:val="left"/>
      <w:pPr>
        <w:ind w:left="568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D680E"/>
    <w:multiLevelType w:val="hybridMultilevel"/>
    <w:tmpl w:val="BF0A7F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27BA1"/>
    <w:multiLevelType w:val="hybridMultilevel"/>
    <w:tmpl w:val="488ED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F37D7"/>
    <w:multiLevelType w:val="hybridMultilevel"/>
    <w:tmpl w:val="BF0A7F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141E8"/>
    <w:multiLevelType w:val="hybridMultilevel"/>
    <w:tmpl w:val="B77EE14A"/>
    <w:lvl w:ilvl="0" w:tplc="630429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7E6E6" w:themeColor="background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000A71"/>
    <w:multiLevelType w:val="hybridMultilevel"/>
    <w:tmpl w:val="6996080C"/>
    <w:lvl w:ilvl="0" w:tplc="6C10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055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7"/>
  </w:num>
  <w:num w:numId="5">
    <w:abstractNumId w:val="15"/>
  </w:num>
  <w:num w:numId="6">
    <w:abstractNumId w:val="8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13"/>
  </w:num>
  <w:num w:numId="12">
    <w:abstractNumId w:val="6"/>
  </w:num>
  <w:num w:numId="13">
    <w:abstractNumId w:val="11"/>
  </w:num>
  <w:num w:numId="14">
    <w:abstractNumId w:val="4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30"/>
    <w:rsid w:val="000504A0"/>
    <w:rsid w:val="00067FDB"/>
    <w:rsid w:val="000871AC"/>
    <w:rsid w:val="000A1C45"/>
    <w:rsid w:val="000A6D5A"/>
    <w:rsid w:val="0010595F"/>
    <w:rsid w:val="0011708E"/>
    <w:rsid w:val="001A491C"/>
    <w:rsid w:val="001E2494"/>
    <w:rsid w:val="00206DC3"/>
    <w:rsid w:val="002816E6"/>
    <w:rsid w:val="00341D41"/>
    <w:rsid w:val="003A1E92"/>
    <w:rsid w:val="003F4436"/>
    <w:rsid w:val="00441807"/>
    <w:rsid w:val="00470534"/>
    <w:rsid w:val="00475D15"/>
    <w:rsid w:val="00480614"/>
    <w:rsid w:val="00493227"/>
    <w:rsid w:val="004B1527"/>
    <w:rsid w:val="004F2068"/>
    <w:rsid w:val="0050450F"/>
    <w:rsid w:val="00525CBB"/>
    <w:rsid w:val="00537C4D"/>
    <w:rsid w:val="00553171"/>
    <w:rsid w:val="00567FA9"/>
    <w:rsid w:val="00594ED5"/>
    <w:rsid w:val="005A08BE"/>
    <w:rsid w:val="005B42FD"/>
    <w:rsid w:val="005C728F"/>
    <w:rsid w:val="005D726A"/>
    <w:rsid w:val="005F3727"/>
    <w:rsid w:val="005F42F0"/>
    <w:rsid w:val="005F5BA7"/>
    <w:rsid w:val="00614408"/>
    <w:rsid w:val="00625A9D"/>
    <w:rsid w:val="00664A00"/>
    <w:rsid w:val="006704F5"/>
    <w:rsid w:val="00672985"/>
    <w:rsid w:val="00697856"/>
    <w:rsid w:val="006F2AFF"/>
    <w:rsid w:val="006F395A"/>
    <w:rsid w:val="00707A5E"/>
    <w:rsid w:val="00715183"/>
    <w:rsid w:val="0075352C"/>
    <w:rsid w:val="007A67B5"/>
    <w:rsid w:val="007B1118"/>
    <w:rsid w:val="007B7AC0"/>
    <w:rsid w:val="007E2D3C"/>
    <w:rsid w:val="007E34D6"/>
    <w:rsid w:val="007E6C7F"/>
    <w:rsid w:val="008012D5"/>
    <w:rsid w:val="008410A6"/>
    <w:rsid w:val="008A7949"/>
    <w:rsid w:val="008C3230"/>
    <w:rsid w:val="00947678"/>
    <w:rsid w:val="00953EBE"/>
    <w:rsid w:val="009647B2"/>
    <w:rsid w:val="00996C71"/>
    <w:rsid w:val="009A226C"/>
    <w:rsid w:val="009D66F5"/>
    <w:rsid w:val="00A05E60"/>
    <w:rsid w:val="00A224E2"/>
    <w:rsid w:val="00A81131"/>
    <w:rsid w:val="00A83487"/>
    <w:rsid w:val="00A86CA3"/>
    <w:rsid w:val="00AD5F28"/>
    <w:rsid w:val="00AD7DF8"/>
    <w:rsid w:val="00AF4875"/>
    <w:rsid w:val="00B01FEF"/>
    <w:rsid w:val="00B122B9"/>
    <w:rsid w:val="00B75112"/>
    <w:rsid w:val="00B85A22"/>
    <w:rsid w:val="00BC4847"/>
    <w:rsid w:val="00BE64FB"/>
    <w:rsid w:val="00C00281"/>
    <w:rsid w:val="00C50565"/>
    <w:rsid w:val="00C532E7"/>
    <w:rsid w:val="00C80A88"/>
    <w:rsid w:val="00C95682"/>
    <w:rsid w:val="00CF307C"/>
    <w:rsid w:val="00D3306F"/>
    <w:rsid w:val="00D7586C"/>
    <w:rsid w:val="00DA6DFC"/>
    <w:rsid w:val="00DB3A31"/>
    <w:rsid w:val="00DC245B"/>
    <w:rsid w:val="00E00B8A"/>
    <w:rsid w:val="00E04855"/>
    <w:rsid w:val="00E635FB"/>
    <w:rsid w:val="00E82D04"/>
    <w:rsid w:val="00EB0A87"/>
    <w:rsid w:val="00F33C39"/>
    <w:rsid w:val="00F41081"/>
    <w:rsid w:val="00F501D2"/>
    <w:rsid w:val="00F56AC5"/>
    <w:rsid w:val="00F56B82"/>
    <w:rsid w:val="00FD0A44"/>
    <w:rsid w:val="00FD57CA"/>
    <w:rsid w:val="0304E4D5"/>
    <w:rsid w:val="03166628"/>
    <w:rsid w:val="0E655DCF"/>
    <w:rsid w:val="1114BAE0"/>
    <w:rsid w:val="1BE231CB"/>
    <w:rsid w:val="1E449AF1"/>
    <w:rsid w:val="26AF4DE1"/>
    <w:rsid w:val="275A6C5F"/>
    <w:rsid w:val="2A205CF0"/>
    <w:rsid w:val="2C01F858"/>
    <w:rsid w:val="35DABEC6"/>
    <w:rsid w:val="37F0A7C0"/>
    <w:rsid w:val="392413CE"/>
    <w:rsid w:val="39C904E9"/>
    <w:rsid w:val="3D4B8A6C"/>
    <w:rsid w:val="49EC206C"/>
    <w:rsid w:val="4B74290C"/>
    <w:rsid w:val="4E4AF1C2"/>
    <w:rsid w:val="67CDB69D"/>
    <w:rsid w:val="6D2366BB"/>
    <w:rsid w:val="7518F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66345A"/>
  <w15:chartTrackingRefBased/>
  <w15:docId w15:val="{D5FA56EA-3C29-405A-9845-2EC134E6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ffH1">
    <w:name w:val="Staff H1"/>
    <w:basedOn w:val="Normal"/>
    <w:link w:val="StaffH1Char"/>
    <w:qFormat/>
    <w:rsid w:val="005C728F"/>
    <w:pPr>
      <w:spacing w:before="120"/>
    </w:pPr>
    <w:rPr>
      <w:rFonts w:ascii="Open Sans" w:hAnsi="Open Sans" w:cs="Open Sans"/>
      <w:b/>
      <w:color w:val="9B0552"/>
      <w:sz w:val="44"/>
      <w:lang w:val="en-AU"/>
    </w:rPr>
  </w:style>
  <w:style w:type="character" w:customStyle="1" w:styleId="StaffH1Char">
    <w:name w:val="Staff H1 Char"/>
    <w:basedOn w:val="DefaultParagraphFont"/>
    <w:link w:val="StaffH1"/>
    <w:rsid w:val="005C728F"/>
    <w:rPr>
      <w:rFonts w:ascii="Open Sans" w:hAnsi="Open Sans" w:cs="Open Sans"/>
      <w:b/>
      <w:color w:val="9B0552"/>
      <w:sz w:val="44"/>
      <w:lang w:val="en-AU"/>
    </w:rPr>
  </w:style>
  <w:style w:type="paragraph" w:styleId="BodyText">
    <w:name w:val="Body Text"/>
    <w:basedOn w:val="Normal"/>
    <w:link w:val="BodyTextChar"/>
    <w:uiPriority w:val="1"/>
    <w:qFormat/>
    <w:rsid w:val="008C3230"/>
    <w:pPr>
      <w:widowControl w:val="0"/>
      <w:spacing w:after="0" w:line="240" w:lineRule="auto"/>
      <w:ind w:left="120" w:right="104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C323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8C3230"/>
    <w:pPr>
      <w:widowControl w:val="0"/>
      <w:spacing w:after="0" w:line="240" w:lineRule="auto"/>
      <w:ind w:left="103" w:right="12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8C3230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118"/>
  </w:style>
  <w:style w:type="paragraph" w:styleId="Footer">
    <w:name w:val="footer"/>
    <w:basedOn w:val="Normal"/>
    <w:link w:val="Foot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118"/>
  </w:style>
  <w:style w:type="table" w:styleId="TableGrid">
    <w:name w:val="Table Grid"/>
    <w:basedOn w:val="TableNormal"/>
    <w:uiPriority w:val="39"/>
    <w:rsid w:val="007B111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67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C71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sumer@hcq.org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cq.org.au/wp-content/uploads/2015/12/Consumer-Remuneration-Rates-Dec-2015.pdf" TargetMode="External"/><Relationship Id="rId17" Type="http://schemas.openxmlformats.org/officeDocument/2006/relationships/fontTable" Target="fontTable.xml"/><Relationship Id="R69f6f273b7c446d1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inicalexcellence.qld.gov.au/sites/default/files/docs/clinical-senate/qcs-tor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clinicalexcellence.qld.gov.au/priority-areas/clinician-engagement/queensland-clinical-sena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nsumer@hcq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E3F9FD678584BB89F7A1146ABE1BC" ma:contentTypeVersion="12" ma:contentTypeDescription="Create a new document." ma:contentTypeScope="" ma:versionID="258ad1543e64607d5a29f2f807f37037">
  <xsd:schema xmlns:xsd="http://www.w3.org/2001/XMLSchema" xmlns:xs="http://www.w3.org/2001/XMLSchema" xmlns:p="http://schemas.microsoft.com/office/2006/metadata/properties" xmlns:ns2="cd825132-467c-41f6-9969-f0c1c8cfc3d1" xmlns:ns3="2ca354fd-4360-4dc8-a020-e61f774bcd25" targetNamespace="http://schemas.microsoft.com/office/2006/metadata/properties" ma:root="true" ma:fieldsID="77008dfef244529cd3b0831d83b3adf2" ns2:_="" ns3:_="">
    <xsd:import namespace="cd825132-467c-41f6-9969-f0c1c8cfc3d1"/>
    <xsd:import namespace="2ca354fd-4360-4dc8-a020-e61f774bc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5132-467c-41f6-9969-f0c1c8cfc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54fd-4360-4dc8-a020-e61f774bc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BBDF3-55D2-4248-95FA-05FE84C31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25132-467c-41f6-9969-f0c1c8cfc3d1"/>
    <ds:schemaRef ds:uri="2ca354fd-4360-4dc8-a020-e61f774bc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E7EE5-250A-4E01-9366-3DC97312194E}">
  <ds:schemaRefs>
    <ds:schemaRef ds:uri="http://purl.org/dc/elements/1.1/"/>
    <ds:schemaRef ds:uri="cd825132-467c-41f6-9969-f0c1c8cfc3d1"/>
    <ds:schemaRef ds:uri="http://schemas.microsoft.com/office/2006/metadata/properties"/>
    <ds:schemaRef ds:uri="http://purl.org/dc/terms/"/>
    <ds:schemaRef ds:uri="2ca354fd-4360-4dc8-a020-e61f774bc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DF0E37-B947-4FEB-80E8-0CF8514BB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Wirges</dc:creator>
  <cp:keywords/>
  <dc:description/>
  <cp:lastModifiedBy>Chelsea Gourgaud</cp:lastModifiedBy>
  <cp:revision>10</cp:revision>
  <dcterms:created xsi:type="dcterms:W3CDTF">2020-07-14T03:57:00Z</dcterms:created>
  <dcterms:modified xsi:type="dcterms:W3CDTF">2020-08-07T04:15:00Z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0x0101005EBE3F9FD678584BB89F7A1146ABE1BC</vt:lpwstr>
  </property>
</Properties>
</file>