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28F4B" w14:textId="77777777" w:rsidR="0027071F" w:rsidRPr="00C96F30" w:rsidRDefault="0027071F" w:rsidP="00C96F30">
      <w:bookmarkStart w:id="0" w:name="_GoBack"/>
      <w:bookmarkEnd w:id="0"/>
    </w:p>
    <w:p w14:paraId="716FEEE2" w14:textId="6C463CBC" w:rsidR="003C3FAF" w:rsidRPr="006F6E3D" w:rsidRDefault="0086113E" w:rsidP="00694936">
      <w:pPr>
        <w:pStyle w:val="Heading1"/>
        <w:spacing w:line="240" w:lineRule="auto"/>
        <w:rPr>
          <w:sz w:val="44"/>
        </w:rPr>
      </w:pPr>
      <w:r>
        <w:rPr>
          <w:sz w:val="44"/>
        </w:rPr>
        <w:t>Terms of Reference</w:t>
      </w:r>
    </w:p>
    <w:p w14:paraId="6E2C4E9B" w14:textId="479CE687" w:rsidR="004347FC" w:rsidRPr="00FC52BB" w:rsidRDefault="0047697A" w:rsidP="00694936">
      <w:pPr>
        <w:pStyle w:val="Heading1"/>
        <w:spacing w:line="240" w:lineRule="auto"/>
        <w:rPr>
          <w:b w:val="0"/>
          <w:sz w:val="36"/>
          <w:szCs w:val="36"/>
        </w:rPr>
      </w:pPr>
      <w:r w:rsidRPr="0047697A">
        <w:rPr>
          <w:b w:val="0"/>
          <w:sz w:val="36"/>
          <w:szCs w:val="36"/>
        </w:rPr>
        <w:t>Integrated Commissioning and Health Needs Working group</w:t>
      </w:r>
      <w:r w:rsidR="00D711CF">
        <w:rPr>
          <w:b w:val="0"/>
          <w:sz w:val="36"/>
          <w:szCs w:val="36"/>
        </w:rPr>
        <w:t xml:space="preserve"> </w:t>
      </w:r>
    </w:p>
    <w:p w14:paraId="34D08FEA" w14:textId="2365E8C2" w:rsidR="001555DB" w:rsidRDefault="004D7262" w:rsidP="00FC52BB">
      <w:pPr>
        <w:pStyle w:val="Heading2"/>
        <w:numPr>
          <w:ilvl w:val="0"/>
          <w:numId w:val="30"/>
        </w:numPr>
        <w:spacing w:line="240" w:lineRule="auto"/>
        <w:ind w:left="567" w:right="5901" w:hanging="567"/>
      </w:pPr>
      <w:bookmarkStart w:id="1" w:name="_Hlk2083787"/>
      <w:r w:rsidRPr="00FC52BB">
        <w:rPr>
          <w:sz w:val="28"/>
          <w:szCs w:val="28"/>
        </w:rPr>
        <w:t>Purpose</w:t>
      </w:r>
    </w:p>
    <w:p w14:paraId="4E0CC27C" w14:textId="15D3E672" w:rsidR="000E36FE" w:rsidRDefault="00FC52BB" w:rsidP="006A3D5A">
      <w:bookmarkStart w:id="2" w:name="_Hlk2006346"/>
      <w:bookmarkEnd w:id="1"/>
      <w:r>
        <w:t xml:space="preserve">The purpose of the </w:t>
      </w:r>
      <w:r w:rsidR="009E2CBA">
        <w:t xml:space="preserve">Integrated Commissioning </w:t>
      </w:r>
      <w:r w:rsidR="0047697A">
        <w:t xml:space="preserve">and Health Needs </w:t>
      </w:r>
      <w:r w:rsidR="00ED1503">
        <w:t>Working</w:t>
      </w:r>
      <w:r w:rsidR="009E2CBA">
        <w:t xml:space="preserve"> Group</w:t>
      </w:r>
      <w:r w:rsidR="00D31DB5">
        <w:t xml:space="preserve"> (</w:t>
      </w:r>
      <w:r w:rsidR="009E2CBA">
        <w:t>IC</w:t>
      </w:r>
      <w:r w:rsidR="0047697A">
        <w:t>HN</w:t>
      </w:r>
      <w:r w:rsidR="00ED1503">
        <w:t>W</w:t>
      </w:r>
      <w:r w:rsidR="009E2CBA">
        <w:t>G</w:t>
      </w:r>
      <w:r w:rsidR="00D31DB5">
        <w:t>)</w:t>
      </w:r>
      <w:r>
        <w:t xml:space="preserve"> is to </w:t>
      </w:r>
      <w:r w:rsidR="00813231">
        <w:t xml:space="preserve">oversee and support </w:t>
      </w:r>
      <w:r w:rsidR="00790C1C">
        <w:t xml:space="preserve">health needs-based </w:t>
      </w:r>
      <w:r w:rsidR="009E2CBA">
        <w:t>integrated commissioning</w:t>
      </w:r>
      <w:r w:rsidR="00813231">
        <w:t xml:space="preserve"> work across the organisation, ensuring timely resolution</w:t>
      </w:r>
      <w:r w:rsidR="00AB35C5">
        <w:t xml:space="preserve"> </w:t>
      </w:r>
      <w:r w:rsidR="00813231">
        <w:t xml:space="preserve">of </w:t>
      </w:r>
      <w:r w:rsidR="00AB35C5">
        <w:t xml:space="preserve">barriers to </w:t>
      </w:r>
      <w:r w:rsidR="00AB35C5" w:rsidRPr="006A3D5A">
        <w:t>implementation</w:t>
      </w:r>
      <w:r w:rsidR="00813231" w:rsidRPr="006A3D5A">
        <w:t xml:space="preserve">, and </w:t>
      </w:r>
      <w:r w:rsidR="00AB35C5" w:rsidRPr="006A3D5A">
        <w:t xml:space="preserve">ongoing progress towards </w:t>
      </w:r>
      <w:r w:rsidR="00A62EC6">
        <w:t>commissioning</w:t>
      </w:r>
      <w:r w:rsidR="00AB35C5" w:rsidRPr="006A3D5A">
        <w:t xml:space="preserve"> </w:t>
      </w:r>
      <w:r w:rsidR="006A3D5A" w:rsidRPr="006A3D5A">
        <w:t xml:space="preserve">deliverables and </w:t>
      </w:r>
      <w:r w:rsidR="00AB35C5" w:rsidRPr="006A3D5A">
        <w:t>objectives</w:t>
      </w:r>
      <w:r w:rsidR="00813231" w:rsidRPr="006A3D5A">
        <w:t>.</w:t>
      </w:r>
      <w:r w:rsidR="00111C43">
        <w:t xml:space="preserve"> Commissioning objectives include:</w:t>
      </w:r>
    </w:p>
    <w:p w14:paraId="7D3C60C7" w14:textId="38EB1981" w:rsidR="00111C43" w:rsidRDefault="00111C43" w:rsidP="00111C43">
      <w:pPr>
        <w:pStyle w:val="ListParagraph"/>
        <w:numPr>
          <w:ilvl w:val="0"/>
          <w:numId w:val="48"/>
        </w:numPr>
      </w:pPr>
      <w:r>
        <w:t>Focussing on health needs and service design rather than service delivery</w:t>
      </w:r>
    </w:p>
    <w:p w14:paraId="5A7D64D9" w14:textId="7829554B" w:rsidR="00111C43" w:rsidRDefault="00111C43" w:rsidP="00111C43">
      <w:pPr>
        <w:pStyle w:val="ListParagraph"/>
        <w:numPr>
          <w:ilvl w:val="0"/>
          <w:numId w:val="48"/>
        </w:numPr>
      </w:pPr>
      <w:r>
        <w:t>Gaining efficiency by reducing waste and duplication</w:t>
      </w:r>
      <w:r w:rsidRPr="00111C43">
        <w:t xml:space="preserve"> </w:t>
      </w:r>
      <w:r>
        <w:t>in services</w:t>
      </w:r>
    </w:p>
    <w:p w14:paraId="55740741" w14:textId="275B39B5" w:rsidR="00111C43" w:rsidRDefault="00111C43" w:rsidP="00111C43">
      <w:pPr>
        <w:pStyle w:val="ListParagraph"/>
        <w:numPr>
          <w:ilvl w:val="0"/>
          <w:numId w:val="48"/>
        </w:numPr>
      </w:pPr>
      <w:r>
        <w:t>Improving health equity.</w:t>
      </w:r>
    </w:p>
    <w:bookmarkEnd w:id="2"/>
    <w:p w14:paraId="0582FEAA" w14:textId="63A2CD71" w:rsidR="00076B33" w:rsidRDefault="0086113E" w:rsidP="00FC52BB">
      <w:pPr>
        <w:pStyle w:val="Heading2"/>
        <w:numPr>
          <w:ilvl w:val="0"/>
          <w:numId w:val="30"/>
        </w:numPr>
        <w:spacing w:line="240" w:lineRule="auto"/>
        <w:ind w:left="567" w:right="5901" w:hanging="567"/>
        <w:rPr>
          <w:sz w:val="28"/>
          <w:szCs w:val="28"/>
        </w:rPr>
      </w:pPr>
      <w:r w:rsidRPr="00FC52BB">
        <w:rPr>
          <w:sz w:val="28"/>
          <w:szCs w:val="28"/>
        </w:rPr>
        <w:t xml:space="preserve">Authority </w:t>
      </w:r>
    </w:p>
    <w:p w14:paraId="77B05E0F" w14:textId="16C8EBE5" w:rsidR="003733D7" w:rsidRDefault="009B6ACE" w:rsidP="003733D7">
      <w:r>
        <w:t xml:space="preserve">The </w:t>
      </w:r>
      <w:r w:rsidR="0047697A">
        <w:rPr>
          <w:rFonts w:eastAsia="Times New Roman"/>
        </w:rPr>
        <w:t>ICHNWG</w:t>
      </w:r>
      <w:r w:rsidR="003733D7">
        <w:rPr>
          <w:sz w:val="20"/>
        </w:rPr>
        <w:t xml:space="preserve"> </w:t>
      </w:r>
      <w:r w:rsidR="003733D7">
        <w:t xml:space="preserve">is </w:t>
      </w:r>
      <w:r w:rsidR="00724F6F">
        <w:t xml:space="preserve">a working group that is </w:t>
      </w:r>
      <w:r w:rsidR="003733D7">
        <w:t xml:space="preserve">accountable to the </w:t>
      </w:r>
      <w:r w:rsidR="00ED1503">
        <w:t xml:space="preserve">System Management </w:t>
      </w:r>
      <w:r w:rsidR="0089401E">
        <w:t xml:space="preserve">advisory </w:t>
      </w:r>
      <w:r w:rsidR="00ED1503">
        <w:t>Committee</w:t>
      </w:r>
      <w:r w:rsidR="00A62EC6">
        <w:t xml:space="preserve"> (</w:t>
      </w:r>
      <w:r w:rsidR="00ED1503">
        <w:t>SM</w:t>
      </w:r>
      <w:r w:rsidR="00A62EC6">
        <w:t xml:space="preserve">C). </w:t>
      </w:r>
    </w:p>
    <w:p w14:paraId="18296D27" w14:textId="0624E42A" w:rsidR="00076B33" w:rsidRDefault="00076B33" w:rsidP="00FC52BB">
      <w:pPr>
        <w:pStyle w:val="Heading2"/>
        <w:numPr>
          <w:ilvl w:val="0"/>
          <w:numId w:val="30"/>
        </w:numPr>
        <w:spacing w:line="240" w:lineRule="auto"/>
        <w:ind w:left="567" w:right="5901" w:hanging="567"/>
        <w:rPr>
          <w:sz w:val="28"/>
          <w:szCs w:val="28"/>
        </w:rPr>
      </w:pPr>
      <w:r w:rsidRPr="002E16CF">
        <w:rPr>
          <w:sz w:val="28"/>
          <w:szCs w:val="28"/>
        </w:rPr>
        <w:t>Functions</w:t>
      </w:r>
    </w:p>
    <w:p w14:paraId="70055156" w14:textId="64FAADA7" w:rsidR="00D31DB5" w:rsidRPr="00EC4DE5" w:rsidRDefault="00D31DB5" w:rsidP="000E5629">
      <w:bookmarkStart w:id="3" w:name="_Hlk50381979"/>
      <w:r w:rsidRPr="00EC4DE5">
        <w:t>The princip</w:t>
      </w:r>
      <w:r>
        <w:t>al</w:t>
      </w:r>
      <w:r w:rsidRPr="00EC4DE5">
        <w:t xml:space="preserve"> functions of the </w:t>
      </w:r>
      <w:r w:rsidR="00ED1503">
        <w:t>IC</w:t>
      </w:r>
      <w:r w:rsidR="0047697A">
        <w:t>HN</w:t>
      </w:r>
      <w:r w:rsidR="00ED1503">
        <w:t>WG</w:t>
      </w:r>
      <w:r>
        <w:t xml:space="preserve"> are to</w:t>
      </w:r>
      <w:r w:rsidRPr="00EC4DE5">
        <w:t>:</w:t>
      </w:r>
    </w:p>
    <w:p w14:paraId="670D43E5" w14:textId="06906F83" w:rsidR="0007091D" w:rsidRPr="007E07B4" w:rsidRDefault="0007091D" w:rsidP="0007091D">
      <w:pPr>
        <w:pStyle w:val="ListParagraph"/>
        <w:numPr>
          <w:ilvl w:val="0"/>
          <w:numId w:val="37"/>
        </w:numPr>
        <w:rPr>
          <w:szCs w:val="22"/>
        </w:rPr>
      </w:pPr>
      <w:r w:rsidRPr="007E07B4">
        <w:rPr>
          <w:szCs w:val="22"/>
        </w:rPr>
        <w:t xml:space="preserve">Oversee the design and implementation of </w:t>
      </w:r>
      <w:r w:rsidR="007E07B4" w:rsidRPr="007E07B4">
        <w:rPr>
          <w:szCs w:val="22"/>
        </w:rPr>
        <w:t xml:space="preserve">the </w:t>
      </w:r>
      <w:r w:rsidR="00790C1C">
        <w:rPr>
          <w:szCs w:val="22"/>
        </w:rPr>
        <w:t xml:space="preserve">health needs-based </w:t>
      </w:r>
      <w:r w:rsidR="007E07B4" w:rsidRPr="007E07B4">
        <w:rPr>
          <w:szCs w:val="22"/>
        </w:rPr>
        <w:t>integrated commissioning framework</w:t>
      </w:r>
      <w:r w:rsidR="000E1B1C">
        <w:rPr>
          <w:szCs w:val="22"/>
        </w:rPr>
        <w:t xml:space="preserve"> / plan</w:t>
      </w:r>
      <w:r w:rsidR="007E07B4" w:rsidRPr="007E07B4">
        <w:rPr>
          <w:szCs w:val="22"/>
        </w:rPr>
        <w:t xml:space="preserve"> within Queensland Health</w:t>
      </w:r>
      <w:r w:rsidR="00972305" w:rsidRPr="007E07B4">
        <w:rPr>
          <w:szCs w:val="22"/>
        </w:rPr>
        <w:t>.</w:t>
      </w:r>
      <w:r w:rsidR="007E07B4" w:rsidRPr="007E07B4">
        <w:rPr>
          <w:rFonts w:cs="Arial"/>
          <w:szCs w:val="22"/>
        </w:rPr>
        <w:t xml:space="preserve"> </w:t>
      </w:r>
    </w:p>
    <w:p w14:paraId="2CE76D42" w14:textId="4B7F9FED" w:rsidR="00002E3D" w:rsidRPr="00E70E47" w:rsidRDefault="00002E3D" w:rsidP="00F97166">
      <w:pPr>
        <w:pStyle w:val="ListParagraph"/>
        <w:numPr>
          <w:ilvl w:val="0"/>
          <w:numId w:val="37"/>
        </w:numPr>
      </w:pPr>
      <w:r w:rsidRPr="00E70E47">
        <w:t xml:space="preserve">Establish appropriate </w:t>
      </w:r>
      <w:r w:rsidR="00724F6F">
        <w:t xml:space="preserve">panels and </w:t>
      </w:r>
      <w:r w:rsidRPr="00E70E47">
        <w:t>working groups</w:t>
      </w:r>
      <w:r w:rsidR="00EA65C2" w:rsidRPr="00E70E47">
        <w:t>,</w:t>
      </w:r>
      <w:r w:rsidRPr="00E70E47">
        <w:t xml:space="preserve"> consisting of</w:t>
      </w:r>
      <w:r w:rsidR="00972305">
        <w:t xml:space="preserve"> HHS,</w:t>
      </w:r>
      <w:r w:rsidR="00BA392A" w:rsidRPr="00E70E47">
        <w:t xml:space="preserve"> </w:t>
      </w:r>
      <w:r w:rsidR="00972305">
        <w:t>D</w:t>
      </w:r>
      <w:r w:rsidR="00BA392A" w:rsidRPr="00E70E47">
        <w:t>epartmental</w:t>
      </w:r>
      <w:r w:rsidR="00EA65C2" w:rsidRPr="00E70E47">
        <w:t xml:space="preserve">, </w:t>
      </w:r>
      <w:r w:rsidR="00F90B1A">
        <w:t xml:space="preserve">clinical, </w:t>
      </w:r>
      <w:r w:rsidR="00EA65C2" w:rsidRPr="00E70E47">
        <w:t>cross-sectoral</w:t>
      </w:r>
      <w:r w:rsidR="00BA392A" w:rsidRPr="00E70E47">
        <w:t xml:space="preserve"> </w:t>
      </w:r>
      <w:r w:rsidRPr="00E70E47">
        <w:t>and community representatives</w:t>
      </w:r>
      <w:r w:rsidR="00EA65C2" w:rsidRPr="00E70E47">
        <w:t>,</w:t>
      </w:r>
      <w:r w:rsidRPr="00E70E47">
        <w:t xml:space="preserve"> to enable co-design and collaboration in the </w:t>
      </w:r>
      <w:r w:rsidR="002F0DC6" w:rsidRPr="00E70E47">
        <w:t>design</w:t>
      </w:r>
      <w:r w:rsidRPr="00E70E47">
        <w:t xml:space="preserve"> and </w:t>
      </w:r>
      <w:r w:rsidR="00EA65C2" w:rsidRPr="00E70E47">
        <w:t xml:space="preserve">implementation </w:t>
      </w:r>
      <w:r w:rsidRPr="00E70E47">
        <w:t xml:space="preserve">of </w:t>
      </w:r>
      <w:r w:rsidR="0007091D">
        <w:t>health needs based integrated commissioning</w:t>
      </w:r>
      <w:r w:rsidRPr="00E70E47">
        <w:t>.</w:t>
      </w:r>
    </w:p>
    <w:p w14:paraId="357DBD4E" w14:textId="3E6E6FA9" w:rsidR="00EB1D27" w:rsidRPr="00EB1D27" w:rsidRDefault="00A62EC6" w:rsidP="00EB1D27">
      <w:pPr>
        <w:pStyle w:val="ListParagraph"/>
        <w:numPr>
          <w:ilvl w:val="0"/>
          <w:numId w:val="37"/>
        </w:numPr>
      </w:pPr>
      <w:r>
        <w:t>Provide</w:t>
      </w:r>
      <w:r w:rsidR="00EB1D27" w:rsidRPr="00EB1D27">
        <w:t xml:space="preserve"> recommendations </w:t>
      </w:r>
      <w:r w:rsidR="00C47D0B">
        <w:t>o</w:t>
      </w:r>
      <w:r w:rsidR="00972305">
        <w:t>n</w:t>
      </w:r>
      <w:r w:rsidR="00EB1D27" w:rsidRPr="00EB1D27">
        <w:t xml:space="preserve"> </w:t>
      </w:r>
      <w:r w:rsidR="0007091D">
        <w:t>various aspects of</w:t>
      </w:r>
      <w:r w:rsidR="00EB1D27" w:rsidRPr="00EB1D27">
        <w:t xml:space="preserve"> </w:t>
      </w:r>
      <w:r w:rsidR="0007091D">
        <w:t xml:space="preserve">integrated commissioning (e.g. the Integrated Commissioning </w:t>
      </w:r>
      <w:r w:rsidR="0007091D" w:rsidRPr="007E07B4">
        <w:t>Framework</w:t>
      </w:r>
      <w:r w:rsidR="000E1B1C">
        <w:t xml:space="preserve"> / Plan</w:t>
      </w:r>
      <w:r w:rsidR="0007091D" w:rsidRPr="007E07B4">
        <w:t>, Queensland Geographic Needs Index, Local Area Needs Assessment)</w:t>
      </w:r>
      <w:r w:rsidR="00C47D0B" w:rsidRPr="00330246">
        <w:t xml:space="preserve"> to</w:t>
      </w:r>
      <w:r w:rsidR="00C47D0B">
        <w:t xml:space="preserve"> </w:t>
      </w:r>
      <w:r w:rsidR="00EB1D27">
        <w:t>S</w:t>
      </w:r>
      <w:r w:rsidR="00F90B1A">
        <w:t>MC</w:t>
      </w:r>
      <w:r w:rsidR="00EB1D27">
        <w:t xml:space="preserve"> for approval</w:t>
      </w:r>
      <w:r w:rsidR="00EB1D27" w:rsidRPr="00EB1D27">
        <w:t>.</w:t>
      </w:r>
    </w:p>
    <w:p w14:paraId="03E93FAE" w14:textId="16FC53AA" w:rsidR="00E57F6E" w:rsidRPr="00F97166" w:rsidRDefault="00E57F6E" w:rsidP="00F97166">
      <w:pPr>
        <w:pStyle w:val="ListParagraph"/>
        <w:numPr>
          <w:ilvl w:val="0"/>
          <w:numId w:val="37"/>
        </w:numPr>
      </w:pPr>
      <w:r w:rsidRPr="00F97166">
        <w:t xml:space="preserve">Monitor </w:t>
      </w:r>
      <w:r w:rsidR="00E5240E" w:rsidRPr="00F97166">
        <w:t xml:space="preserve">and report </w:t>
      </w:r>
      <w:r w:rsidR="00487214">
        <w:t>on</w:t>
      </w:r>
      <w:r w:rsidR="00E5240E" w:rsidRPr="00F97166">
        <w:t xml:space="preserve"> progress of the</w:t>
      </w:r>
      <w:r w:rsidR="0007091D">
        <w:t xml:space="preserve"> development of</w:t>
      </w:r>
      <w:r w:rsidR="00E5240E" w:rsidRPr="00F97166">
        <w:t xml:space="preserve"> </w:t>
      </w:r>
      <w:r w:rsidR="0007091D">
        <w:t>integrat</w:t>
      </w:r>
      <w:r w:rsidR="007E07B4">
        <w:t>ed</w:t>
      </w:r>
      <w:r w:rsidR="0007091D">
        <w:t xml:space="preserve"> commissioning </w:t>
      </w:r>
      <w:r w:rsidR="00C37635" w:rsidRPr="00C37635">
        <w:t xml:space="preserve">to </w:t>
      </w:r>
      <w:r w:rsidR="00ED1503">
        <w:t>SMC</w:t>
      </w:r>
      <w:r w:rsidR="0007091D">
        <w:t xml:space="preserve"> </w:t>
      </w:r>
      <w:r w:rsidR="00C37635" w:rsidRPr="00C37635">
        <w:t>ensur</w:t>
      </w:r>
      <w:r w:rsidR="007E07B4">
        <w:t>ing</w:t>
      </w:r>
      <w:r w:rsidR="00C37635" w:rsidRPr="00C37635">
        <w:t xml:space="preserve"> they are fully informed</w:t>
      </w:r>
      <w:r w:rsidRPr="00F97166">
        <w:t xml:space="preserve">. </w:t>
      </w:r>
    </w:p>
    <w:p w14:paraId="263CA831" w14:textId="718BE07C" w:rsidR="00E57F6E" w:rsidRPr="00F97166" w:rsidRDefault="00E57F6E" w:rsidP="00F97166">
      <w:pPr>
        <w:pStyle w:val="ListParagraph"/>
        <w:numPr>
          <w:ilvl w:val="0"/>
          <w:numId w:val="37"/>
        </w:numPr>
      </w:pPr>
      <w:r w:rsidRPr="00F97166">
        <w:t>Provide prompt advice and recommendations</w:t>
      </w:r>
      <w:r w:rsidR="00F97166" w:rsidRPr="00F97166">
        <w:t xml:space="preserve"> to the </w:t>
      </w:r>
      <w:r w:rsidR="0007091D">
        <w:t>project team</w:t>
      </w:r>
      <w:r w:rsidR="00C37635" w:rsidRPr="00F97166">
        <w:t xml:space="preserve"> in</w:t>
      </w:r>
      <w:r w:rsidRPr="00F97166">
        <w:t xml:space="preserve"> response to any identified barriers, risks or issues affecting project delivery</w:t>
      </w:r>
      <w:r w:rsidR="00DA0308">
        <w:t xml:space="preserve">, escalating to </w:t>
      </w:r>
      <w:r w:rsidR="0007091D">
        <w:t xml:space="preserve">the </w:t>
      </w:r>
      <w:r w:rsidR="00ED1503">
        <w:t>SMC</w:t>
      </w:r>
      <w:r w:rsidR="00DA0308">
        <w:t xml:space="preserve"> if required</w:t>
      </w:r>
      <w:r w:rsidRPr="00F97166">
        <w:t>.</w:t>
      </w:r>
    </w:p>
    <w:bookmarkEnd w:id="3"/>
    <w:p w14:paraId="3D68220E" w14:textId="24023C34" w:rsidR="00076B33" w:rsidRDefault="00076B33" w:rsidP="00FC52BB">
      <w:pPr>
        <w:pStyle w:val="Heading2"/>
        <w:numPr>
          <w:ilvl w:val="0"/>
          <w:numId w:val="30"/>
        </w:numPr>
        <w:spacing w:line="240" w:lineRule="auto"/>
        <w:ind w:left="567" w:right="5901" w:hanging="567"/>
        <w:rPr>
          <w:sz w:val="28"/>
          <w:szCs w:val="28"/>
        </w:rPr>
      </w:pPr>
      <w:r w:rsidRPr="002E16CF">
        <w:rPr>
          <w:sz w:val="28"/>
          <w:szCs w:val="28"/>
        </w:rPr>
        <w:lastRenderedPageBreak/>
        <w:t>Membership</w:t>
      </w:r>
    </w:p>
    <w:p w14:paraId="04CC66C5" w14:textId="48F353E0" w:rsidR="00FC52BB" w:rsidRDefault="00FC52BB" w:rsidP="00FC52BB">
      <w:r>
        <w:t xml:space="preserve">The </w:t>
      </w:r>
      <w:r w:rsidR="00941796">
        <w:t xml:space="preserve">ICHNWG </w:t>
      </w:r>
      <w:r>
        <w:t>is comprised of the following members/representation:</w:t>
      </w:r>
    </w:p>
    <w:p w14:paraId="7C9FFCD5" w14:textId="6BC1C8D3" w:rsidR="00385B6C" w:rsidRDefault="00385B6C" w:rsidP="00385B6C">
      <w:pPr>
        <w:pStyle w:val="ListParagraph"/>
      </w:pPr>
      <w:r w:rsidRPr="005F43C4">
        <w:t>D</w:t>
      </w:r>
      <w:r>
        <w:t>irector, System Planning Branch (proposed Chair)</w:t>
      </w:r>
    </w:p>
    <w:p w14:paraId="04423074" w14:textId="01A8E880" w:rsidR="007E07B4" w:rsidRDefault="007E07B4" w:rsidP="00385B6C">
      <w:pPr>
        <w:pStyle w:val="ListParagraph"/>
      </w:pPr>
      <w:r>
        <w:t xml:space="preserve">Director, </w:t>
      </w:r>
      <w:r w:rsidRPr="007E07B4">
        <w:t>Health Research, Analysis and Modelling</w:t>
      </w:r>
      <w:r>
        <w:t>, System Planning Branch</w:t>
      </w:r>
    </w:p>
    <w:p w14:paraId="20B35F75" w14:textId="5F5F2D61" w:rsidR="00385B6C" w:rsidRDefault="00385B6C" w:rsidP="00385B6C">
      <w:pPr>
        <w:pStyle w:val="ListParagraph"/>
      </w:pPr>
      <w:r>
        <w:t>Senior Director</w:t>
      </w:r>
      <w:r w:rsidR="00F90B1A">
        <w:t>,</w:t>
      </w:r>
      <w:r>
        <w:t xml:space="preserve"> Aboriginal and Torres Strait Islander Health Division</w:t>
      </w:r>
    </w:p>
    <w:p w14:paraId="1C61CA85" w14:textId="55DEB474" w:rsidR="00385B6C" w:rsidRDefault="00385B6C" w:rsidP="00385B6C">
      <w:pPr>
        <w:pStyle w:val="ListParagraph"/>
      </w:pPr>
      <w:r>
        <w:t xml:space="preserve">Director, Mental Health, </w:t>
      </w:r>
      <w:r w:rsidR="00AB053D">
        <w:t>Alcohol</w:t>
      </w:r>
      <w:r>
        <w:t xml:space="preserve"> and </w:t>
      </w:r>
      <w:proofErr w:type="gramStart"/>
      <w:r>
        <w:t>Other</w:t>
      </w:r>
      <w:proofErr w:type="gramEnd"/>
      <w:r>
        <w:t xml:space="preserve"> Drugs Branch</w:t>
      </w:r>
    </w:p>
    <w:p w14:paraId="6EA320F0" w14:textId="41010665" w:rsidR="00385B6C" w:rsidRDefault="00385B6C" w:rsidP="00385B6C">
      <w:pPr>
        <w:pStyle w:val="ListParagraph"/>
      </w:pPr>
      <w:r>
        <w:t>Director</w:t>
      </w:r>
      <w:r w:rsidR="00F90B1A">
        <w:t>,</w:t>
      </w:r>
      <w:r>
        <w:t xml:space="preserve"> Health and Wellbeing Queensland</w:t>
      </w:r>
    </w:p>
    <w:p w14:paraId="0333821D" w14:textId="01089321" w:rsidR="00385B6C" w:rsidRDefault="00385B6C" w:rsidP="00385B6C">
      <w:pPr>
        <w:pStyle w:val="ListParagraph"/>
      </w:pPr>
      <w:r>
        <w:t>Director</w:t>
      </w:r>
      <w:r w:rsidR="00F90B1A">
        <w:t>,</w:t>
      </w:r>
      <w:r>
        <w:t xml:space="preserve"> Office of Rural and Remote</w:t>
      </w:r>
    </w:p>
    <w:p w14:paraId="6A134DCD" w14:textId="77777777" w:rsidR="00385B6C" w:rsidRDefault="00385B6C" w:rsidP="00385B6C">
      <w:pPr>
        <w:pStyle w:val="ListParagraph"/>
      </w:pPr>
      <w:r>
        <w:t>Director, Contracting and Performance Management</w:t>
      </w:r>
    </w:p>
    <w:p w14:paraId="019CA551" w14:textId="1E2FF627" w:rsidR="00385B6C" w:rsidRDefault="00385B6C" w:rsidP="00385B6C">
      <w:pPr>
        <w:pStyle w:val="ListParagraph"/>
      </w:pPr>
      <w:r>
        <w:t>Director, Healthcare Purchasing and Funding</w:t>
      </w:r>
    </w:p>
    <w:p w14:paraId="3102E872" w14:textId="319D54CC" w:rsidR="00ED1503" w:rsidRPr="000945BD" w:rsidRDefault="006B0463" w:rsidP="00385B6C">
      <w:pPr>
        <w:pStyle w:val="ListParagraph"/>
      </w:pPr>
      <w:r>
        <w:t xml:space="preserve">HHS </w:t>
      </w:r>
      <w:r w:rsidR="00ED1503" w:rsidRPr="000945BD">
        <w:t>C</w:t>
      </w:r>
      <w:r w:rsidR="000945BD" w:rsidRPr="000945BD">
        <w:t xml:space="preserve">hief Finance Officer representative </w:t>
      </w:r>
    </w:p>
    <w:p w14:paraId="2A2FF886" w14:textId="77777777" w:rsidR="00790C1C" w:rsidRDefault="00790C1C" w:rsidP="00790C1C">
      <w:pPr>
        <w:pStyle w:val="ListParagraph"/>
      </w:pPr>
      <w:r>
        <w:t>Three HHS ED Planners, representing metro, regional and rural Queensland</w:t>
      </w:r>
    </w:p>
    <w:p w14:paraId="0D5DEED8" w14:textId="77777777" w:rsidR="00790C1C" w:rsidRDefault="00790C1C" w:rsidP="00790C1C">
      <w:pPr>
        <w:pStyle w:val="ListParagraph"/>
      </w:pPr>
      <w:r>
        <w:t>Primary Health Network representative</w:t>
      </w:r>
    </w:p>
    <w:p w14:paraId="725F2D13" w14:textId="04E0EC52" w:rsidR="007E07B4" w:rsidRDefault="007E07B4" w:rsidP="00385B6C">
      <w:pPr>
        <w:pStyle w:val="ListParagraph"/>
      </w:pPr>
      <w:r>
        <w:t>Consumer representative</w:t>
      </w:r>
      <w:r w:rsidR="000945BD">
        <w:t>.</w:t>
      </w:r>
    </w:p>
    <w:p w14:paraId="02CB377D" w14:textId="73ECF8AF" w:rsidR="00D31DB5" w:rsidRDefault="00D31DB5" w:rsidP="00424303">
      <w:pPr>
        <w:pStyle w:val="Heading4"/>
      </w:pPr>
      <w:r>
        <w:t>Proxies</w:t>
      </w:r>
    </w:p>
    <w:p w14:paraId="650D4590" w14:textId="612DC590" w:rsidR="00424303" w:rsidRPr="00424303" w:rsidRDefault="00424303" w:rsidP="00424303">
      <w:r w:rsidRPr="00ED0571">
        <w:t xml:space="preserve">Members who are unable to attend in person and do not have a delegate officially acting in their role </w:t>
      </w:r>
      <w:r>
        <w:t>can</w:t>
      </w:r>
      <w:r w:rsidRPr="00ED0571">
        <w:t xml:space="preserve"> send a proxy. </w:t>
      </w:r>
      <w:r>
        <w:t>The proxy should ideally be consistent to maintain momentum.</w:t>
      </w:r>
    </w:p>
    <w:p w14:paraId="5135AD92" w14:textId="785809AD" w:rsidR="00D31DB5" w:rsidRDefault="00D31DB5" w:rsidP="00424303">
      <w:pPr>
        <w:pStyle w:val="Heading4"/>
      </w:pPr>
      <w:r>
        <w:t>Other participants</w:t>
      </w:r>
    </w:p>
    <w:p w14:paraId="64782DDA" w14:textId="3993FDB8" w:rsidR="00424303" w:rsidRPr="00FC52BB" w:rsidRDefault="00424303" w:rsidP="00D31DB5">
      <w:pPr>
        <w:rPr>
          <w:lang w:eastAsia="en-AU"/>
        </w:rPr>
      </w:pPr>
      <w:r w:rsidRPr="00ED0571">
        <w:rPr>
          <w:lang w:eastAsia="en-AU"/>
        </w:rPr>
        <w:t>The Chair may</w:t>
      </w:r>
      <w:r>
        <w:rPr>
          <w:lang w:eastAsia="en-AU"/>
        </w:rPr>
        <w:t>,</w:t>
      </w:r>
      <w:r w:rsidRPr="00ED0571">
        <w:rPr>
          <w:lang w:eastAsia="en-AU"/>
        </w:rPr>
        <w:t xml:space="preserve"> from time to time</w:t>
      </w:r>
      <w:r>
        <w:rPr>
          <w:lang w:eastAsia="en-AU"/>
        </w:rPr>
        <w:t>,</w:t>
      </w:r>
      <w:r w:rsidRPr="00ED0571">
        <w:rPr>
          <w:lang w:eastAsia="en-AU"/>
        </w:rPr>
        <w:t xml:space="preserve"> invite other individuals or groups to attend </w:t>
      </w:r>
      <w:r w:rsidR="00941796">
        <w:t xml:space="preserve">ICHNWG </w:t>
      </w:r>
      <w:r w:rsidRPr="00ED0571">
        <w:rPr>
          <w:lang w:eastAsia="en-AU"/>
        </w:rPr>
        <w:t>meetings</w:t>
      </w:r>
      <w:r>
        <w:rPr>
          <w:lang w:eastAsia="en-AU"/>
        </w:rPr>
        <w:t>. Where agreed by the Chair, members may invite guests to attend meetings</w:t>
      </w:r>
      <w:r w:rsidRPr="00ED0571">
        <w:rPr>
          <w:lang w:eastAsia="en-AU"/>
        </w:rPr>
        <w:t xml:space="preserve"> to provide expert advice and support </w:t>
      </w:r>
      <w:r>
        <w:rPr>
          <w:lang w:eastAsia="en-AU"/>
        </w:rPr>
        <w:t>on</w:t>
      </w:r>
      <w:r w:rsidRPr="00ED0571">
        <w:rPr>
          <w:lang w:eastAsia="en-AU"/>
        </w:rPr>
        <w:t xml:space="preserve"> a specific topic. </w:t>
      </w:r>
    </w:p>
    <w:p w14:paraId="06578BD3" w14:textId="77777777" w:rsidR="00724F6F" w:rsidRDefault="00724F6F" w:rsidP="00724F6F">
      <w:pPr>
        <w:pStyle w:val="Heading2"/>
        <w:numPr>
          <w:ilvl w:val="0"/>
          <w:numId w:val="30"/>
        </w:numPr>
        <w:spacing w:line="240" w:lineRule="auto"/>
        <w:ind w:left="567" w:right="5901" w:hanging="567"/>
        <w:rPr>
          <w:sz w:val="28"/>
          <w:szCs w:val="28"/>
        </w:rPr>
      </w:pPr>
      <w:r w:rsidRPr="002E16CF">
        <w:rPr>
          <w:sz w:val="28"/>
          <w:szCs w:val="28"/>
        </w:rPr>
        <w:t>Quorum</w:t>
      </w:r>
    </w:p>
    <w:p w14:paraId="2A186E98" w14:textId="319CBA79" w:rsidR="00724F6F" w:rsidRDefault="00724F6F" w:rsidP="00724F6F">
      <w:r w:rsidRPr="005D5BF4">
        <w:t xml:space="preserve">The quorum for </w:t>
      </w:r>
      <w:r w:rsidR="00941796">
        <w:t xml:space="preserve">ICHNWG </w:t>
      </w:r>
      <w:r w:rsidRPr="005D5BF4">
        <w:t>meetings will be half of the members plus one. In the absence of a quorum</w:t>
      </w:r>
      <w:r>
        <w:t>,</w:t>
      </w:r>
      <w:r w:rsidRPr="005D5BF4">
        <w:t xml:space="preserve"> the meeting may proceed at the Chair’s discretion</w:t>
      </w:r>
      <w:r>
        <w:t>,</w:t>
      </w:r>
      <w:r w:rsidRPr="005D5BF4">
        <w:t xml:space="preserve"> with any items requiring decision </w:t>
      </w:r>
      <w:r>
        <w:t>c</w:t>
      </w:r>
      <w:r w:rsidRPr="005D5BF4">
        <w:t xml:space="preserve">irculated </w:t>
      </w:r>
      <w:r>
        <w:t>out-of-session or</w:t>
      </w:r>
      <w:r w:rsidRPr="00770017">
        <w:t xml:space="preserve"> </w:t>
      </w:r>
      <w:r w:rsidRPr="005D5BF4">
        <w:t>deferred to the next meeting</w:t>
      </w:r>
      <w:r>
        <w:t>.</w:t>
      </w:r>
    </w:p>
    <w:p w14:paraId="65992058" w14:textId="461BADD0" w:rsidR="00076B33" w:rsidRDefault="00076B33" w:rsidP="00FC52BB">
      <w:pPr>
        <w:pStyle w:val="Heading2"/>
        <w:numPr>
          <w:ilvl w:val="0"/>
          <w:numId w:val="30"/>
        </w:numPr>
        <w:spacing w:line="240" w:lineRule="auto"/>
        <w:ind w:left="567" w:right="89" w:hanging="567"/>
        <w:rPr>
          <w:sz w:val="28"/>
          <w:szCs w:val="28"/>
        </w:rPr>
      </w:pPr>
      <w:r w:rsidRPr="002E16CF">
        <w:rPr>
          <w:sz w:val="28"/>
          <w:szCs w:val="28"/>
        </w:rPr>
        <w:t>Out</w:t>
      </w:r>
      <w:r w:rsidR="00D30E56">
        <w:rPr>
          <w:sz w:val="28"/>
          <w:szCs w:val="28"/>
        </w:rPr>
        <w:t>-</w:t>
      </w:r>
      <w:r w:rsidRPr="002E16CF">
        <w:rPr>
          <w:sz w:val="28"/>
          <w:szCs w:val="28"/>
        </w:rPr>
        <w:t>of</w:t>
      </w:r>
      <w:r w:rsidR="00D30E56">
        <w:rPr>
          <w:sz w:val="28"/>
          <w:szCs w:val="28"/>
        </w:rPr>
        <w:t>-</w:t>
      </w:r>
      <w:r w:rsidRPr="002E16CF">
        <w:rPr>
          <w:sz w:val="28"/>
          <w:szCs w:val="28"/>
        </w:rPr>
        <w:t>session papers</w:t>
      </w:r>
    </w:p>
    <w:p w14:paraId="755D84F4" w14:textId="769D8C1E" w:rsidR="00DB4BA9" w:rsidRPr="00DB4BA9" w:rsidRDefault="00DB4BA9" w:rsidP="00DB4BA9">
      <w:r w:rsidRPr="00DB4BA9">
        <w:t>Items can be managed out-of-</w:t>
      </w:r>
      <w:r>
        <w:t>s</w:t>
      </w:r>
      <w:r w:rsidRPr="00DB4BA9">
        <w:t xml:space="preserve">ession where: </w:t>
      </w:r>
    </w:p>
    <w:p w14:paraId="4BB24FE6" w14:textId="01B66187" w:rsidR="00DB4BA9" w:rsidRDefault="00DB4BA9" w:rsidP="00DB4BA9">
      <w:pPr>
        <w:pStyle w:val="ListParagraph"/>
        <w:numPr>
          <w:ilvl w:val="0"/>
          <w:numId w:val="34"/>
        </w:numPr>
      </w:pPr>
      <w:r w:rsidRPr="00DB4BA9">
        <w:t xml:space="preserve">the item is urgent and must be considered before the next scheduled meeting </w:t>
      </w:r>
    </w:p>
    <w:p w14:paraId="1FC28E23" w14:textId="24ED920C" w:rsidR="00DB4BA9" w:rsidRPr="00DB4BA9" w:rsidRDefault="008C2DA5" w:rsidP="00DB4BA9">
      <w:pPr>
        <w:pStyle w:val="ListParagraph"/>
        <w:numPr>
          <w:ilvl w:val="0"/>
          <w:numId w:val="34"/>
        </w:numPr>
      </w:pPr>
      <w:r>
        <w:t xml:space="preserve">there is insufficient business </w:t>
      </w:r>
      <w:r w:rsidR="000940B8">
        <w:t xml:space="preserve">on the agenda </w:t>
      </w:r>
      <w:r>
        <w:t xml:space="preserve">to warrant </w:t>
      </w:r>
      <w:r w:rsidR="001223B7">
        <w:t xml:space="preserve">a </w:t>
      </w:r>
      <w:r w:rsidR="000940B8">
        <w:t xml:space="preserve">formal </w:t>
      </w:r>
      <w:r w:rsidR="001223B7">
        <w:t>meeting</w:t>
      </w:r>
    </w:p>
    <w:p w14:paraId="2EE7DB8E" w14:textId="78B8A2C6" w:rsidR="00DB4BA9" w:rsidRPr="00DB4BA9" w:rsidRDefault="00DB4BA9" w:rsidP="00DB4BA9">
      <w:pPr>
        <w:pStyle w:val="ListParagraph"/>
        <w:numPr>
          <w:ilvl w:val="0"/>
          <w:numId w:val="34"/>
        </w:numPr>
      </w:pPr>
      <w:r w:rsidRPr="00DB4BA9">
        <w:lastRenderedPageBreak/>
        <w:t xml:space="preserve">in circumstances when face-to-face meetings are not possible, to enable business to be progressed. </w:t>
      </w:r>
    </w:p>
    <w:p w14:paraId="28877A99" w14:textId="6494A53E" w:rsidR="00076B33" w:rsidRDefault="002E16CF" w:rsidP="00B044E8">
      <w:pPr>
        <w:pStyle w:val="Heading2"/>
        <w:numPr>
          <w:ilvl w:val="0"/>
          <w:numId w:val="30"/>
        </w:numPr>
        <w:spacing w:line="240" w:lineRule="auto"/>
        <w:ind w:left="567" w:right="89" w:hanging="567"/>
        <w:rPr>
          <w:sz w:val="28"/>
          <w:szCs w:val="28"/>
        </w:rPr>
      </w:pPr>
      <w:r w:rsidRPr="002E16CF">
        <w:rPr>
          <w:sz w:val="28"/>
          <w:szCs w:val="28"/>
        </w:rPr>
        <w:t>Confidentiality</w:t>
      </w:r>
      <w:r w:rsidR="00076B33" w:rsidRPr="002E16CF">
        <w:rPr>
          <w:sz w:val="28"/>
          <w:szCs w:val="28"/>
        </w:rPr>
        <w:t xml:space="preserve"> </w:t>
      </w:r>
    </w:p>
    <w:p w14:paraId="359431FC" w14:textId="7C8978B5" w:rsidR="008943A1" w:rsidRPr="008943A1" w:rsidRDefault="008943A1" w:rsidP="008943A1">
      <w:pPr>
        <w:rPr>
          <w:lang w:eastAsia="en-AU"/>
        </w:rPr>
      </w:pPr>
      <w:r w:rsidRPr="008943A1">
        <w:rPr>
          <w:lang w:eastAsia="en-AU"/>
        </w:rPr>
        <w:t xml:space="preserve">Members may be in receipt of information </w:t>
      </w:r>
      <w:r>
        <w:rPr>
          <w:lang w:eastAsia="en-AU"/>
        </w:rPr>
        <w:t xml:space="preserve">that is cabinet in confidence, </w:t>
      </w:r>
      <w:r w:rsidRPr="008943A1">
        <w:rPr>
          <w:lang w:eastAsia="en-AU"/>
        </w:rPr>
        <w:t xml:space="preserve">commercial in confidence, </w:t>
      </w:r>
      <w:r>
        <w:rPr>
          <w:lang w:eastAsia="en-AU"/>
        </w:rPr>
        <w:t xml:space="preserve">has </w:t>
      </w:r>
      <w:r w:rsidRPr="008943A1">
        <w:rPr>
          <w:lang w:eastAsia="en-AU"/>
        </w:rPr>
        <w:t xml:space="preserve">privacy implications or </w:t>
      </w:r>
      <w:r>
        <w:rPr>
          <w:lang w:eastAsia="en-AU"/>
        </w:rPr>
        <w:t xml:space="preserve">is </w:t>
      </w:r>
      <w:r w:rsidRPr="008943A1">
        <w:rPr>
          <w:lang w:eastAsia="en-AU"/>
        </w:rPr>
        <w:t>clinically confidential. Members acknowledge their responsibility to maintain confidentiality of all information not in the public domain.</w:t>
      </w:r>
    </w:p>
    <w:p w14:paraId="010B54E0" w14:textId="441959B8" w:rsidR="00076B33" w:rsidRDefault="00076B33" w:rsidP="00B044E8">
      <w:pPr>
        <w:pStyle w:val="Heading2"/>
        <w:numPr>
          <w:ilvl w:val="0"/>
          <w:numId w:val="30"/>
        </w:numPr>
        <w:spacing w:line="240" w:lineRule="auto"/>
        <w:ind w:left="567" w:right="89" w:hanging="567"/>
        <w:rPr>
          <w:sz w:val="28"/>
          <w:szCs w:val="28"/>
        </w:rPr>
      </w:pPr>
      <w:r w:rsidRPr="00FC52BB">
        <w:rPr>
          <w:sz w:val="28"/>
          <w:szCs w:val="28"/>
        </w:rPr>
        <w:t>Conflicts of interest</w:t>
      </w:r>
    </w:p>
    <w:p w14:paraId="1B93B971" w14:textId="119D8923" w:rsidR="008943A1" w:rsidRPr="008943A1" w:rsidRDefault="008943A1" w:rsidP="008943A1">
      <w:pPr>
        <w:rPr>
          <w:lang w:eastAsia="en-AU"/>
        </w:rPr>
      </w:pPr>
      <w:r w:rsidRPr="008943A1">
        <w:rPr>
          <w:lang w:eastAsia="en-AU"/>
        </w:rPr>
        <w:t xml:space="preserve">To meet the ethical obligations under the Public Sector Ethics Act 1994, members and proxies must declare any conflicts of interest and manage those in consultation with the Chair consistent with the </w:t>
      </w:r>
      <w:r w:rsidR="003733D7">
        <w:rPr>
          <w:lang w:eastAsia="en-AU"/>
        </w:rPr>
        <w:t>Department of Health’s</w:t>
      </w:r>
      <w:r w:rsidRPr="008943A1">
        <w:rPr>
          <w:lang w:eastAsia="en-AU"/>
        </w:rPr>
        <w:t xml:space="preserve"> Conflicts of Interest Guideline. This may relate to a position a member holds (for example, chair of an external organisation) or to the content of a specific item for deliberation.</w:t>
      </w:r>
    </w:p>
    <w:p w14:paraId="1A40849E" w14:textId="375B773C" w:rsidR="00076B33" w:rsidRDefault="00076B33" w:rsidP="00B044E8">
      <w:pPr>
        <w:pStyle w:val="Heading2"/>
        <w:numPr>
          <w:ilvl w:val="0"/>
          <w:numId w:val="30"/>
        </w:numPr>
        <w:spacing w:line="240" w:lineRule="auto"/>
        <w:ind w:left="567" w:right="89" w:hanging="567"/>
        <w:rPr>
          <w:sz w:val="28"/>
          <w:szCs w:val="28"/>
        </w:rPr>
      </w:pPr>
      <w:r w:rsidRPr="00FC52BB">
        <w:rPr>
          <w:sz w:val="28"/>
          <w:szCs w:val="28"/>
        </w:rPr>
        <w:t>Secretariat</w:t>
      </w:r>
    </w:p>
    <w:p w14:paraId="4AF9F7F6" w14:textId="47F56959" w:rsidR="008943A1" w:rsidRPr="007E07B4" w:rsidRDefault="008943A1" w:rsidP="008943A1">
      <w:r w:rsidRPr="007E07B4">
        <w:t xml:space="preserve">Secretariat support will be provided by </w:t>
      </w:r>
      <w:r w:rsidR="00A62EC6" w:rsidRPr="007E07B4">
        <w:t>System Planning Branch</w:t>
      </w:r>
      <w:r w:rsidRPr="007E07B4">
        <w:t>. The Secretariat will send and receive correspondence from</w:t>
      </w:r>
      <w:r w:rsidR="00972305" w:rsidRPr="007E07B4">
        <w:t xml:space="preserve"> </w:t>
      </w:r>
      <w:hyperlink r:id="rId11" w:history="1">
        <w:r w:rsidR="00972305" w:rsidRPr="007E07B4">
          <w:rPr>
            <w:rStyle w:val="Hyperlink"/>
          </w:rPr>
          <w:t>Statewide_Planning@health.qld.gov.au</w:t>
        </w:r>
      </w:hyperlink>
      <w:r w:rsidR="00972305" w:rsidRPr="007E07B4">
        <w:t xml:space="preserve">. </w:t>
      </w:r>
      <w:r w:rsidRPr="007E07B4">
        <w:t xml:space="preserve"> </w:t>
      </w:r>
    </w:p>
    <w:p w14:paraId="3D3697DD" w14:textId="6EF6D4A8" w:rsidR="00076B33" w:rsidRPr="007E07B4" w:rsidRDefault="00076B33" w:rsidP="00B044E8">
      <w:pPr>
        <w:pStyle w:val="Heading2"/>
        <w:numPr>
          <w:ilvl w:val="0"/>
          <w:numId w:val="30"/>
        </w:numPr>
        <w:spacing w:line="240" w:lineRule="auto"/>
        <w:ind w:left="567" w:right="89" w:hanging="567"/>
        <w:rPr>
          <w:sz w:val="28"/>
          <w:szCs w:val="28"/>
        </w:rPr>
      </w:pPr>
      <w:r w:rsidRPr="007E07B4">
        <w:rPr>
          <w:sz w:val="28"/>
          <w:szCs w:val="28"/>
        </w:rPr>
        <w:t>Meeting schedule</w:t>
      </w:r>
    </w:p>
    <w:p w14:paraId="2EBFAEC8" w14:textId="7CEF29B6" w:rsidR="008943A1" w:rsidRDefault="008943A1" w:rsidP="008943A1">
      <w:r w:rsidRPr="007E07B4">
        <w:t xml:space="preserve">The </w:t>
      </w:r>
      <w:r w:rsidR="00941796">
        <w:t xml:space="preserve">ICHNWG </w:t>
      </w:r>
      <w:r w:rsidRPr="007E07B4">
        <w:t xml:space="preserve">will meet </w:t>
      </w:r>
      <w:r w:rsidR="00941796">
        <w:t>monthly</w:t>
      </w:r>
      <w:r w:rsidRPr="007E07B4">
        <w:t xml:space="preserve"> until an implementation plan is developed and endorsed.</w:t>
      </w:r>
      <w:r>
        <w:t xml:space="preserve"> </w:t>
      </w:r>
    </w:p>
    <w:p w14:paraId="0E4931B0" w14:textId="226231FC" w:rsidR="008943A1" w:rsidRDefault="008943A1" w:rsidP="008943A1">
      <w:r>
        <w:t xml:space="preserve">Once the implementation plan and associated subcommittees are in place, the </w:t>
      </w:r>
      <w:r w:rsidR="00941796">
        <w:t xml:space="preserve">ICHNWG </w:t>
      </w:r>
      <w:r>
        <w:t>will meet monthly</w:t>
      </w:r>
      <w:r w:rsidR="00312E7D">
        <w:t xml:space="preserve"> as required</w:t>
      </w:r>
      <w:r>
        <w:t xml:space="preserve">. </w:t>
      </w:r>
    </w:p>
    <w:p w14:paraId="5DB04EBD" w14:textId="319E0C62" w:rsidR="008943A1" w:rsidRPr="008943A1" w:rsidRDefault="008943A1" w:rsidP="008943A1">
      <w:r>
        <w:t xml:space="preserve">The </w:t>
      </w:r>
      <w:r w:rsidR="00941796">
        <w:t xml:space="preserve">ICHNWG </w:t>
      </w:r>
      <w:r>
        <w:t xml:space="preserve">will regularly review its meeting schedule and adjust the frequency of meetings to suit the forward work program. </w:t>
      </w:r>
    </w:p>
    <w:p w14:paraId="039F3675" w14:textId="19BD8467" w:rsidR="00076B33" w:rsidRDefault="00076B33" w:rsidP="00B044E8">
      <w:pPr>
        <w:pStyle w:val="Heading2"/>
        <w:numPr>
          <w:ilvl w:val="0"/>
          <w:numId w:val="30"/>
        </w:numPr>
        <w:spacing w:line="240" w:lineRule="auto"/>
        <w:ind w:left="567" w:right="231" w:hanging="567"/>
        <w:rPr>
          <w:sz w:val="28"/>
          <w:szCs w:val="28"/>
        </w:rPr>
      </w:pPr>
      <w:r w:rsidRPr="00FC52BB">
        <w:rPr>
          <w:sz w:val="28"/>
          <w:szCs w:val="28"/>
        </w:rPr>
        <w:t>Business rules</w:t>
      </w:r>
    </w:p>
    <w:p w14:paraId="168D1E64" w14:textId="077D5E68" w:rsidR="00A14BFC" w:rsidRPr="00A14BFC" w:rsidRDefault="00941796" w:rsidP="00A14BFC">
      <w:r>
        <w:t xml:space="preserve">ICHNWG </w:t>
      </w:r>
      <w:r w:rsidR="00A14BFC">
        <w:t>will operate in accordance with the following business rules:</w:t>
      </w:r>
    </w:p>
    <w:p w14:paraId="7CC041BD" w14:textId="13266FE5" w:rsidR="00222BF8" w:rsidRDefault="00F10D10" w:rsidP="00A14BFC">
      <w:pPr>
        <w:pStyle w:val="ListParagraph"/>
        <w:numPr>
          <w:ilvl w:val="0"/>
          <w:numId w:val="35"/>
        </w:numPr>
      </w:pPr>
      <w:r>
        <w:t xml:space="preserve">Meetings should only commence with the appropriate </w:t>
      </w:r>
      <w:r w:rsidR="006D299D">
        <w:t xml:space="preserve">quorum (see </w:t>
      </w:r>
      <w:r w:rsidR="00525C95" w:rsidRPr="00A14BFC">
        <w:rPr>
          <w:i/>
        </w:rPr>
        <w:t>Quorum</w:t>
      </w:r>
      <w:r w:rsidR="006D299D">
        <w:t>).</w:t>
      </w:r>
    </w:p>
    <w:p w14:paraId="004B7E5A" w14:textId="02730785" w:rsidR="006D299D" w:rsidRDefault="006D299D" w:rsidP="00A14BFC">
      <w:pPr>
        <w:pStyle w:val="ListParagraph"/>
        <w:numPr>
          <w:ilvl w:val="0"/>
          <w:numId w:val="35"/>
        </w:numPr>
      </w:pPr>
      <w:r>
        <w:t xml:space="preserve">The </w:t>
      </w:r>
      <w:r w:rsidR="009B1FC2">
        <w:t>c</w:t>
      </w:r>
      <w:r>
        <w:t xml:space="preserve">ommittee should only meet </w:t>
      </w:r>
      <w:r w:rsidR="005C0FE5">
        <w:t>when</w:t>
      </w:r>
      <w:r w:rsidR="00D51C40">
        <w:t xml:space="preserve"> there is business to transact. If business is limited, </w:t>
      </w:r>
      <w:r w:rsidR="005C0FE5">
        <w:t>consideration</w:t>
      </w:r>
      <w:r w:rsidR="00D51C40">
        <w:t xml:space="preserve"> should be given </w:t>
      </w:r>
      <w:r w:rsidR="005C0FE5">
        <w:t xml:space="preserve">to circulating </w:t>
      </w:r>
      <w:r w:rsidR="009B1FC2">
        <w:t>items out-of-session</w:t>
      </w:r>
      <w:r w:rsidR="00663A99">
        <w:t xml:space="preserve"> (see </w:t>
      </w:r>
      <w:r w:rsidR="00663A99">
        <w:rPr>
          <w:i/>
        </w:rPr>
        <w:t>Out-of-session papers</w:t>
      </w:r>
      <w:r w:rsidR="00663A99">
        <w:t>)</w:t>
      </w:r>
      <w:r w:rsidR="009B1FC2">
        <w:t>.</w:t>
      </w:r>
    </w:p>
    <w:p w14:paraId="37933446" w14:textId="28D3971F" w:rsidR="009B1FC2" w:rsidRDefault="009B1FC2" w:rsidP="00A14BFC">
      <w:pPr>
        <w:pStyle w:val="ListParagraph"/>
        <w:numPr>
          <w:ilvl w:val="0"/>
          <w:numId w:val="35"/>
        </w:numPr>
      </w:pPr>
      <w:r>
        <w:t xml:space="preserve">Consideration should be given to holding a joint meeting of committees </w:t>
      </w:r>
      <w:r w:rsidR="007C0A03">
        <w:t xml:space="preserve">when there is an item of interest </w:t>
      </w:r>
      <w:r w:rsidR="007F3D61">
        <w:t>to</w:t>
      </w:r>
      <w:r w:rsidR="007C0A03">
        <w:t xml:space="preserve"> more than one committee.</w:t>
      </w:r>
    </w:p>
    <w:p w14:paraId="0CF86927" w14:textId="3C0432BE" w:rsidR="007C0A03" w:rsidRDefault="000173F5" w:rsidP="00A14BFC">
      <w:pPr>
        <w:pStyle w:val="ListParagraph"/>
        <w:numPr>
          <w:ilvl w:val="0"/>
          <w:numId w:val="35"/>
        </w:numPr>
      </w:pPr>
      <w:r>
        <w:t xml:space="preserve">When the committee has insufficient knowledge or information to </w:t>
      </w:r>
      <w:proofErr w:type="gramStart"/>
      <w:r>
        <w:t>make a decision</w:t>
      </w:r>
      <w:proofErr w:type="gramEnd"/>
      <w:r w:rsidR="00EA4763">
        <w:t xml:space="preserve"> on an item of business</w:t>
      </w:r>
      <w:r>
        <w:t xml:space="preserve">, </w:t>
      </w:r>
      <w:r w:rsidR="007F3D61">
        <w:t xml:space="preserve">an alternate </w:t>
      </w:r>
      <w:r w:rsidR="00110393">
        <w:t>decision pathway should be found (e.g. referral to another committee).</w:t>
      </w:r>
    </w:p>
    <w:p w14:paraId="43C50E6E" w14:textId="79090DD5" w:rsidR="00110393" w:rsidRPr="00222BF8" w:rsidRDefault="00EA4763" w:rsidP="00A14BFC">
      <w:pPr>
        <w:pStyle w:val="ListParagraph"/>
        <w:numPr>
          <w:ilvl w:val="0"/>
          <w:numId w:val="35"/>
        </w:numPr>
      </w:pPr>
      <w:r>
        <w:lastRenderedPageBreak/>
        <w:t xml:space="preserve">There should be opportunity at the start of each </w:t>
      </w:r>
      <w:r w:rsidR="00946202">
        <w:t xml:space="preserve">meeting for members to declare any potential or perceived conflict of interest </w:t>
      </w:r>
      <w:r w:rsidR="00EC209C">
        <w:t xml:space="preserve">in relation to </w:t>
      </w:r>
      <w:r w:rsidR="00D168F4">
        <w:t>any item of business</w:t>
      </w:r>
      <w:r w:rsidR="00EC209C">
        <w:t xml:space="preserve"> on the agenda (see</w:t>
      </w:r>
      <w:r w:rsidR="00525C95" w:rsidRPr="00A14BFC">
        <w:rPr>
          <w:i/>
        </w:rPr>
        <w:t xml:space="preserve"> Conflicts of interest</w:t>
      </w:r>
      <w:r w:rsidR="00EC209C">
        <w:t>)</w:t>
      </w:r>
      <w:r w:rsidR="00D168F4">
        <w:t>.</w:t>
      </w:r>
      <w:r w:rsidR="00341C07">
        <w:t xml:space="preserve"> Members should absent themselves from discussion and/or the room </w:t>
      </w:r>
      <w:r w:rsidR="00E3709A">
        <w:t xml:space="preserve">while the item is considered. </w:t>
      </w:r>
      <w:r w:rsidR="00D168F4">
        <w:t xml:space="preserve"> </w:t>
      </w:r>
    </w:p>
    <w:p w14:paraId="6527315E" w14:textId="40147661" w:rsidR="00076B33" w:rsidRDefault="00076B33" w:rsidP="00B044E8">
      <w:pPr>
        <w:pStyle w:val="Heading2"/>
        <w:numPr>
          <w:ilvl w:val="0"/>
          <w:numId w:val="30"/>
        </w:numPr>
        <w:spacing w:line="240" w:lineRule="auto"/>
        <w:ind w:left="567" w:right="89" w:hanging="567"/>
        <w:rPr>
          <w:sz w:val="28"/>
          <w:szCs w:val="28"/>
        </w:rPr>
      </w:pPr>
      <w:r w:rsidRPr="00FC52BB">
        <w:rPr>
          <w:sz w:val="28"/>
          <w:szCs w:val="28"/>
        </w:rPr>
        <w:t>Communication schedule</w:t>
      </w:r>
    </w:p>
    <w:p w14:paraId="6C0E2F04" w14:textId="37C41D36" w:rsidR="00541A88" w:rsidRDefault="00541A88" w:rsidP="00541A88">
      <w:r w:rsidRPr="00541A88">
        <w:t xml:space="preserve">Agendas will be provided </w:t>
      </w:r>
      <w:r>
        <w:t>to members in advance of each meeting</w:t>
      </w:r>
      <w:r w:rsidRPr="00541A88">
        <w:t xml:space="preserve">. Actions and decisions will be distributed </w:t>
      </w:r>
      <w:r>
        <w:t xml:space="preserve">by the Secretariat </w:t>
      </w:r>
      <w:r w:rsidRPr="00541A88">
        <w:t>following each meeting.</w:t>
      </w:r>
    </w:p>
    <w:p w14:paraId="79A16420" w14:textId="68612E6A" w:rsidR="00541A88" w:rsidRPr="00541A88" w:rsidRDefault="00541A88" w:rsidP="00541A88">
      <w:r>
        <w:t>Should a matter arise between meetings that requires an urgent decision, members will be contacted out-of-session via email.</w:t>
      </w:r>
    </w:p>
    <w:p w14:paraId="5EA755F0" w14:textId="7B8DAF93" w:rsidR="00076B33" w:rsidRDefault="00076B33" w:rsidP="00B044E8">
      <w:pPr>
        <w:pStyle w:val="Heading2"/>
        <w:numPr>
          <w:ilvl w:val="0"/>
          <w:numId w:val="30"/>
        </w:numPr>
        <w:spacing w:line="240" w:lineRule="auto"/>
        <w:ind w:left="567" w:right="231" w:hanging="567"/>
        <w:rPr>
          <w:sz w:val="28"/>
          <w:szCs w:val="28"/>
        </w:rPr>
      </w:pPr>
      <w:r w:rsidRPr="00FC52BB">
        <w:rPr>
          <w:sz w:val="28"/>
          <w:szCs w:val="28"/>
        </w:rPr>
        <w:t>Reporting schedule</w:t>
      </w:r>
    </w:p>
    <w:p w14:paraId="05959A89" w14:textId="37F9D4CE" w:rsidR="00541A88" w:rsidRDefault="00941796" w:rsidP="00541A88">
      <w:r>
        <w:t xml:space="preserve">ICHNWG </w:t>
      </w:r>
      <w:r w:rsidR="00541A88" w:rsidRPr="00941796">
        <w:t xml:space="preserve">will report to the </w:t>
      </w:r>
      <w:r w:rsidR="00A911AF" w:rsidRPr="00941796">
        <w:t>SMC</w:t>
      </w:r>
      <w:r>
        <w:t xml:space="preserve"> as required.</w:t>
      </w:r>
    </w:p>
    <w:p w14:paraId="4CF06076" w14:textId="77777777" w:rsidR="00B044E8" w:rsidRDefault="00B044E8" w:rsidP="00B044E8">
      <w:pPr>
        <w:pStyle w:val="Heading2"/>
        <w:numPr>
          <w:ilvl w:val="0"/>
          <w:numId w:val="30"/>
        </w:numPr>
        <w:spacing w:line="240" w:lineRule="auto"/>
        <w:ind w:left="567" w:right="5901" w:hanging="567"/>
        <w:rPr>
          <w:sz w:val="28"/>
          <w:szCs w:val="28"/>
        </w:rPr>
      </w:pPr>
      <w:r w:rsidRPr="00FC52BB">
        <w:rPr>
          <w:sz w:val="28"/>
          <w:szCs w:val="28"/>
        </w:rPr>
        <w:t xml:space="preserve">Guiding Principles </w:t>
      </w:r>
    </w:p>
    <w:p w14:paraId="3CB16017" w14:textId="77777777" w:rsidR="00B044E8" w:rsidRDefault="00B044E8" w:rsidP="00B044E8">
      <w:r>
        <w:t xml:space="preserve">The principles of the </w:t>
      </w:r>
      <w:r>
        <w:rPr>
          <w:i/>
        </w:rPr>
        <w:t xml:space="preserve">Public Service Act 2008 </w:t>
      </w:r>
      <w:r>
        <w:t xml:space="preserve">and the </w:t>
      </w:r>
      <w:r>
        <w:rPr>
          <w:i/>
        </w:rPr>
        <w:t xml:space="preserve">Hospital and Health Boards Act 2011 </w:t>
      </w:r>
      <w:r>
        <w:t>guide the deliberations of public servant participation on this Committee.</w:t>
      </w:r>
    </w:p>
    <w:p w14:paraId="7BC0284B" w14:textId="088284D5" w:rsidR="00B044E8" w:rsidRDefault="00B044E8" w:rsidP="00B044E8">
      <w:r>
        <w:t xml:space="preserve">The </w:t>
      </w:r>
      <w:r w:rsidR="00941796">
        <w:t xml:space="preserve">ICHNWG </w:t>
      </w:r>
      <w:r>
        <w:t>is committed to establishing, maintaining and promoting good governance by adhering to the following principles of public sector governance:</w:t>
      </w:r>
    </w:p>
    <w:p w14:paraId="15D6D290" w14:textId="77777777" w:rsidR="00B044E8" w:rsidRDefault="00B044E8" w:rsidP="00B044E8">
      <w:pPr>
        <w:pStyle w:val="ListParagraph"/>
      </w:pPr>
      <w:r>
        <w:rPr>
          <w:b/>
        </w:rPr>
        <w:t xml:space="preserve">Consistency with the Hospital and Health </w:t>
      </w:r>
      <w:r>
        <w:rPr>
          <w:b/>
          <w:spacing w:val="-3"/>
        </w:rPr>
        <w:t xml:space="preserve">Boards </w:t>
      </w:r>
      <w:r>
        <w:rPr>
          <w:b/>
        </w:rPr>
        <w:t xml:space="preserve">Act </w:t>
      </w:r>
      <w:r>
        <w:rPr>
          <w:b/>
          <w:spacing w:val="-3"/>
        </w:rPr>
        <w:t>(2011</w:t>
      </w:r>
      <w:r>
        <w:rPr>
          <w:spacing w:val="-3"/>
        </w:rPr>
        <w:t xml:space="preserve">) </w:t>
      </w:r>
      <w:r>
        <w:t xml:space="preserve">– maintain consistency with </w:t>
      </w:r>
      <w:r>
        <w:rPr>
          <w:spacing w:val="-3"/>
        </w:rPr>
        <w:t xml:space="preserve">system </w:t>
      </w:r>
      <w:r>
        <w:rPr>
          <w:spacing w:val="-2"/>
        </w:rPr>
        <w:t xml:space="preserve">roles, </w:t>
      </w:r>
      <w:r>
        <w:t xml:space="preserve">accountabilities and authorities for DGs, DDGs, HHS CE and HHS </w:t>
      </w:r>
      <w:r>
        <w:rPr>
          <w:spacing w:val="-3"/>
        </w:rPr>
        <w:t xml:space="preserve">Boards </w:t>
      </w:r>
      <w:r>
        <w:t>under</w:t>
      </w:r>
      <w:r>
        <w:rPr>
          <w:spacing w:val="1"/>
        </w:rPr>
        <w:t xml:space="preserve"> </w:t>
      </w:r>
      <w:r>
        <w:t>legislation.</w:t>
      </w:r>
    </w:p>
    <w:p w14:paraId="6D58A7F7" w14:textId="3967EFCB" w:rsidR="00B044E8" w:rsidRDefault="00B044E8" w:rsidP="00B044E8">
      <w:pPr>
        <w:pStyle w:val="ListParagraph"/>
      </w:pPr>
      <w:r>
        <w:rPr>
          <w:b/>
          <w:spacing w:val="-3"/>
        </w:rPr>
        <w:t xml:space="preserve">Federated to </w:t>
      </w:r>
      <w:r>
        <w:rPr>
          <w:b/>
        </w:rPr>
        <w:t xml:space="preserve">Networked </w:t>
      </w:r>
      <w:r>
        <w:rPr>
          <w:b/>
          <w:spacing w:val="-3"/>
        </w:rPr>
        <w:t xml:space="preserve">system governance </w:t>
      </w:r>
      <w:r>
        <w:rPr>
          <w:b/>
        </w:rPr>
        <w:t xml:space="preserve">- </w:t>
      </w:r>
      <w:r>
        <w:rPr>
          <w:spacing w:val="-3"/>
        </w:rPr>
        <w:t xml:space="preserve">to promote </w:t>
      </w:r>
      <w:r>
        <w:t xml:space="preserve">mutual </w:t>
      </w:r>
      <w:r>
        <w:rPr>
          <w:spacing w:val="-3"/>
        </w:rPr>
        <w:t xml:space="preserve">reciprocity, </w:t>
      </w:r>
      <w:r>
        <w:t>and</w:t>
      </w:r>
    </w:p>
    <w:p w14:paraId="7D309DC5" w14:textId="77777777" w:rsidR="00B044E8" w:rsidRDefault="00B044E8" w:rsidP="00B044E8">
      <w:pPr>
        <w:pStyle w:val="ListParagraph"/>
      </w:pPr>
      <w:r>
        <w:t xml:space="preserve">value-creation alliances between peers and partners including HHSs, </w:t>
      </w:r>
      <w:proofErr w:type="spellStart"/>
      <w:r>
        <w:t>DoH</w:t>
      </w:r>
      <w:proofErr w:type="spellEnd"/>
      <w:r>
        <w:t xml:space="preserve"> and the QAS.</w:t>
      </w:r>
    </w:p>
    <w:p w14:paraId="4D219643" w14:textId="77777777" w:rsidR="00B044E8" w:rsidRDefault="00B044E8" w:rsidP="00B044E8">
      <w:pPr>
        <w:pStyle w:val="ListParagraph"/>
      </w:pPr>
      <w:r>
        <w:rPr>
          <w:b/>
          <w:spacing w:val="-3"/>
        </w:rPr>
        <w:t xml:space="preserve">Engagement </w:t>
      </w:r>
      <w:r>
        <w:rPr>
          <w:b/>
        </w:rPr>
        <w:t xml:space="preserve">between HHSs, </w:t>
      </w:r>
      <w:proofErr w:type="spellStart"/>
      <w:r>
        <w:rPr>
          <w:b/>
        </w:rPr>
        <w:t>DoH</w:t>
      </w:r>
      <w:proofErr w:type="spellEnd"/>
      <w:r>
        <w:rPr>
          <w:b/>
        </w:rPr>
        <w:t xml:space="preserve"> and QAS </w:t>
      </w:r>
      <w:r>
        <w:t xml:space="preserve">- </w:t>
      </w:r>
      <w:r>
        <w:rPr>
          <w:spacing w:val="-3"/>
        </w:rPr>
        <w:t xml:space="preserve">to </w:t>
      </w:r>
      <w:r>
        <w:t>develop common ground, mutual respect,</w:t>
      </w:r>
      <w:r>
        <w:rPr>
          <w:spacing w:val="-6"/>
        </w:rPr>
        <w:t xml:space="preserve"> </w:t>
      </w:r>
      <w:r>
        <w:t>understanding,</w:t>
      </w:r>
      <w:r>
        <w:rPr>
          <w:spacing w:val="-9"/>
        </w:rPr>
        <w:t xml:space="preserve"> </w:t>
      </w:r>
      <w:r>
        <w:t>and</w:t>
      </w:r>
      <w:r>
        <w:rPr>
          <w:spacing w:val="-7"/>
        </w:rPr>
        <w:t xml:space="preserve"> </w:t>
      </w:r>
      <w:r>
        <w:t>an</w:t>
      </w:r>
      <w:r>
        <w:rPr>
          <w:spacing w:val="-7"/>
        </w:rPr>
        <w:t xml:space="preserve"> </w:t>
      </w:r>
      <w:r>
        <w:t>active</w:t>
      </w:r>
      <w:r>
        <w:rPr>
          <w:spacing w:val="-6"/>
        </w:rPr>
        <w:t xml:space="preserve"> </w:t>
      </w:r>
      <w:r>
        <w:t>investment</w:t>
      </w:r>
      <w:r>
        <w:rPr>
          <w:spacing w:val="-5"/>
        </w:rPr>
        <w:t xml:space="preserve"> </w:t>
      </w:r>
      <w:r>
        <w:t>in</w:t>
      </w:r>
      <w:r>
        <w:rPr>
          <w:spacing w:val="-5"/>
        </w:rPr>
        <w:t xml:space="preserve"> </w:t>
      </w:r>
      <w:r>
        <w:t>relationship</w:t>
      </w:r>
      <w:r>
        <w:rPr>
          <w:spacing w:val="-7"/>
        </w:rPr>
        <w:t xml:space="preserve"> </w:t>
      </w:r>
      <w:r>
        <w:t>capital.</w:t>
      </w:r>
    </w:p>
    <w:p w14:paraId="1C8E6062" w14:textId="77777777" w:rsidR="00B044E8" w:rsidRDefault="00B044E8" w:rsidP="00B044E8">
      <w:pPr>
        <w:pStyle w:val="ListParagraph"/>
      </w:pPr>
      <w:r>
        <w:rPr>
          <w:b/>
          <w:spacing w:val="-3"/>
        </w:rPr>
        <w:t xml:space="preserve">Transparency </w:t>
      </w:r>
      <w:r>
        <w:rPr>
          <w:b/>
        </w:rPr>
        <w:t xml:space="preserve">– </w:t>
      </w:r>
      <w:r>
        <w:t xml:space="preserve">better decisions </w:t>
      </w:r>
      <w:r>
        <w:rPr>
          <w:spacing w:val="-3"/>
        </w:rPr>
        <w:t xml:space="preserve">are </w:t>
      </w:r>
      <w:r>
        <w:t xml:space="preserve">made when reducing “information </w:t>
      </w:r>
      <w:r>
        <w:rPr>
          <w:spacing w:val="-4"/>
        </w:rPr>
        <w:t xml:space="preserve">asymmetry”. </w:t>
      </w:r>
      <w:r>
        <w:rPr>
          <w:spacing w:val="-3"/>
        </w:rPr>
        <w:t xml:space="preserve">Ensure </w:t>
      </w:r>
      <w:r>
        <w:t>all parties have all the</w:t>
      </w:r>
      <w:r>
        <w:rPr>
          <w:spacing w:val="-16"/>
        </w:rPr>
        <w:t xml:space="preserve"> </w:t>
      </w:r>
      <w:r>
        <w:t>information.</w:t>
      </w:r>
    </w:p>
    <w:p w14:paraId="1D14537D" w14:textId="77777777" w:rsidR="00B044E8" w:rsidRDefault="00B044E8" w:rsidP="00B044E8">
      <w:pPr>
        <w:pStyle w:val="ListParagraph"/>
      </w:pPr>
      <w:r>
        <w:rPr>
          <w:b/>
        </w:rPr>
        <w:t xml:space="preserve">Pursuit of </w:t>
      </w:r>
      <w:r>
        <w:rPr>
          <w:b/>
          <w:spacing w:val="-3"/>
        </w:rPr>
        <w:t xml:space="preserve">Value </w:t>
      </w:r>
      <w:r>
        <w:rPr>
          <w:b/>
        </w:rPr>
        <w:t xml:space="preserve">– </w:t>
      </w:r>
      <w:r>
        <w:t xml:space="preserve">advice and decision </w:t>
      </w:r>
      <w:r>
        <w:rPr>
          <w:spacing w:val="-4"/>
        </w:rPr>
        <w:t xml:space="preserve">are </w:t>
      </w:r>
      <w:r>
        <w:t xml:space="preserve">made with the view </w:t>
      </w:r>
      <w:r>
        <w:rPr>
          <w:spacing w:val="-3"/>
        </w:rPr>
        <w:t xml:space="preserve">to </w:t>
      </w:r>
      <w:r>
        <w:t xml:space="preserve">getting the best outcome at lowest cost </w:t>
      </w:r>
      <w:r>
        <w:rPr>
          <w:spacing w:val="-2"/>
        </w:rPr>
        <w:t xml:space="preserve">for </w:t>
      </w:r>
      <w:r>
        <w:t>Queenslanders – patients and</w:t>
      </w:r>
      <w:r>
        <w:rPr>
          <w:spacing w:val="-39"/>
        </w:rPr>
        <w:t xml:space="preserve"> </w:t>
      </w:r>
      <w:r>
        <w:t>families.</w:t>
      </w:r>
    </w:p>
    <w:p w14:paraId="2FD3AB9E" w14:textId="77777777" w:rsidR="00B044E8" w:rsidRDefault="00B044E8" w:rsidP="00B044E8">
      <w:pPr>
        <w:pStyle w:val="ListParagraph"/>
      </w:pPr>
      <w:r>
        <w:rPr>
          <w:b/>
          <w:spacing w:val="-3"/>
        </w:rPr>
        <w:t xml:space="preserve">Partnership </w:t>
      </w:r>
      <w:r>
        <w:rPr>
          <w:b/>
        </w:rPr>
        <w:t xml:space="preserve">– </w:t>
      </w:r>
      <w:r>
        <w:t xml:space="preserve">Queensland Health as part of a much </w:t>
      </w:r>
      <w:r>
        <w:rPr>
          <w:spacing w:val="-3"/>
        </w:rPr>
        <w:t xml:space="preserve">broader </w:t>
      </w:r>
      <w:r>
        <w:t xml:space="preserve">health and social </w:t>
      </w:r>
      <w:r>
        <w:rPr>
          <w:spacing w:val="-3"/>
        </w:rPr>
        <w:t xml:space="preserve">care </w:t>
      </w:r>
      <w:r>
        <w:t>ecosystem.</w:t>
      </w:r>
      <w:r>
        <w:rPr>
          <w:spacing w:val="-6"/>
        </w:rPr>
        <w:t xml:space="preserve"> </w:t>
      </w:r>
      <w:r>
        <w:t>We</w:t>
      </w:r>
      <w:r>
        <w:rPr>
          <w:spacing w:val="-5"/>
        </w:rPr>
        <w:t xml:space="preserve"> </w:t>
      </w:r>
      <w:r>
        <w:t>need</w:t>
      </w:r>
      <w:r>
        <w:rPr>
          <w:spacing w:val="-3"/>
        </w:rPr>
        <w:t xml:space="preserve"> to</w:t>
      </w:r>
      <w:r>
        <w:rPr>
          <w:spacing w:val="-5"/>
        </w:rPr>
        <w:t xml:space="preserve"> </w:t>
      </w:r>
      <w:r>
        <w:t>work</w:t>
      </w:r>
      <w:r>
        <w:rPr>
          <w:spacing w:val="-4"/>
        </w:rPr>
        <w:t xml:space="preserve"> </w:t>
      </w:r>
      <w:r>
        <w:t>with</w:t>
      </w:r>
      <w:r>
        <w:rPr>
          <w:spacing w:val="-3"/>
        </w:rPr>
        <w:t xml:space="preserve"> </w:t>
      </w:r>
      <w:r>
        <w:t>other</w:t>
      </w:r>
      <w:r>
        <w:rPr>
          <w:spacing w:val="-5"/>
        </w:rPr>
        <w:t xml:space="preserve"> </w:t>
      </w:r>
      <w:r>
        <w:t>delivery</w:t>
      </w:r>
      <w:r>
        <w:rPr>
          <w:spacing w:val="-5"/>
        </w:rPr>
        <w:t xml:space="preserve"> </w:t>
      </w:r>
      <w:r>
        <w:t>partners</w:t>
      </w:r>
      <w:r>
        <w:rPr>
          <w:spacing w:val="-4"/>
        </w:rPr>
        <w:t xml:space="preserve"> </w:t>
      </w:r>
      <w:r>
        <w:rPr>
          <w:spacing w:val="-3"/>
        </w:rPr>
        <w:t>to</w:t>
      </w:r>
      <w:r>
        <w:rPr>
          <w:spacing w:val="-5"/>
        </w:rPr>
        <w:t xml:space="preserve"> </w:t>
      </w:r>
      <w:r>
        <w:t>get</w:t>
      </w:r>
      <w:r>
        <w:rPr>
          <w:spacing w:val="-3"/>
        </w:rPr>
        <w:t xml:space="preserve"> </w:t>
      </w:r>
      <w:r>
        <w:t>the</w:t>
      </w:r>
      <w:r>
        <w:rPr>
          <w:spacing w:val="-4"/>
        </w:rPr>
        <w:t xml:space="preserve"> </w:t>
      </w:r>
      <w:r>
        <w:t>best</w:t>
      </w:r>
      <w:r>
        <w:rPr>
          <w:spacing w:val="-3"/>
        </w:rPr>
        <w:t xml:space="preserve"> </w:t>
      </w:r>
      <w:r>
        <w:t>outcome</w:t>
      </w:r>
      <w:r>
        <w:rPr>
          <w:spacing w:val="-4"/>
        </w:rPr>
        <w:t xml:space="preserve"> </w:t>
      </w:r>
      <w:r>
        <w:t>for Queenslanders.</w:t>
      </w:r>
    </w:p>
    <w:p w14:paraId="666B91A1" w14:textId="77777777" w:rsidR="00B044E8" w:rsidRDefault="00B044E8" w:rsidP="00B044E8">
      <w:pPr>
        <w:pStyle w:val="ListParagraph"/>
      </w:pPr>
      <w:r>
        <w:rPr>
          <w:b/>
        </w:rPr>
        <w:lastRenderedPageBreak/>
        <w:t xml:space="preserve">Consumers and Clinician </w:t>
      </w:r>
      <w:r>
        <w:rPr>
          <w:b/>
          <w:spacing w:val="-3"/>
        </w:rPr>
        <w:t xml:space="preserve">engagement </w:t>
      </w:r>
      <w:r>
        <w:t xml:space="preserve">– Services will be best when co-designed with those who deliver and </w:t>
      </w:r>
      <w:r>
        <w:rPr>
          <w:spacing w:val="-3"/>
        </w:rPr>
        <w:t>receive</w:t>
      </w:r>
      <w:r>
        <w:rPr>
          <w:spacing w:val="1"/>
        </w:rPr>
        <w:t xml:space="preserve"> </w:t>
      </w:r>
      <w:r>
        <w:t>them.</w:t>
      </w:r>
    </w:p>
    <w:p w14:paraId="47BEC765" w14:textId="77777777" w:rsidR="00B044E8" w:rsidRPr="007F3208" w:rsidRDefault="00B044E8" w:rsidP="00B044E8">
      <w:pPr>
        <w:pStyle w:val="Heading2"/>
        <w:numPr>
          <w:ilvl w:val="0"/>
          <w:numId w:val="30"/>
        </w:numPr>
        <w:spacing w:line="240" w:lineRule="auto"/>
        <w:ind w:left="567" w:right="-26" w:hanging="567"/>
        <w:rPr>
          <w:sz w:val="28"/>
          <w:szCs w:val="28"/>
        </w:rPr>
      </w:pPr>
      <w:r w:rsidRPr="007F3208">
        <w:rPr>
          <w:sz w:val="28"/>
          <w:szCs w:val="28"/>
        </w:rPr>
        <w:t xml:space="preserve">Declaration of </w:t>
      </w:r>
      <w:r>
        <w:rPr>
          <w:sz w:val="28"/>
          <w:szCs w:val="28"/>
        </w:rPr>
        <w:t>r</w:t>
      </w:r>
      <w:r w:rsidRPr="007F3208">
        <w:rPr>
          <w:sz w:val="28"/>
          <w:szCs w:val="28"/>
        </w:rPr>
        <w:t>ecognition</w:t>
      </w:r>
    </w:p>
    <w:p w14:paraId="7CF45BD5" w14:textId="77777777" w:rsidR="00B044E8" w:rsidRDefault="00B044E8" w:rsidP="00B044E8">
      <w:r>
        <w:rPr>
          <w:b/>
        </w:rPr>
        <w:t xml:space="preserve">Building </w:t>
      </w:r>
      <w:r>
        <w:t xml:space="preserve">on the progress already made, including through the Queensland Government’s Reconciliation Action Plan 2018-2021, the Human Rights Act 2019 and new National Agreement on Closing the Gap, </w:t>
      </w:r>
      <w:r w:rsidRPr="007F3208">
        <w:t>the Committee solemnly proclaims</w:t>
      </w:r>
      <w:r>
        <w:rPr>
          <w:b/>
        </w:rPr>
        <w:t xml:space="preserve"> </w:t>
      </w:r>
      <w:r>
        <w:t>a standard of achievement to be pursued in a manner which will be guided by the purposes and principles from the Queensland Government’s Statement of Commitment to reframe the relationship with Aboriginal and Torres Strait Islander peoples and the Queensland Government 2019, including:</w:t>
      </w:r>
    </w:p>
    <w:p w14:paraId="4573FB08" w14:textId="77777777" w:rsidR="00B044E8" w:rsidRPr="007F3208" w:rsidRDefault="00B044E8" w:rsidP="00B044E8">
      <w:pPr>
        <w:pStyle w:val="ListParagraph"/>
      </w:pPr>
      <w:r w:rsidRPr="007F3208">
        <w:t>Recognition of Aboriginal peoples and Torres Strait Islander peoples as the First Nations Peoples of Queensland</w:t>
      </w:r>
    </w:p>
    <w:p w14:paraId="0D72371A" w14:textId="77777777" w:rsidR="00B044E8" w:rsidRPr="007F3208" w:rsidRDefault="00B044E8" w:rsidP="00B044E8">
      <w:pPr>
        <w:pStyle w:val="ListParagraph"/>
      </w:pPr>
      <w:r w:rsidRPr="007F3208">
        <w:t>Self-determination</w:t>
      </w:r>
    </w:p>
    <w:p w14:paraId="71B8A813" w14:textId="77777777" w:rsidR="00B044E8" w:rsidRPr="007F3208" w:rsidRDefault="00B044E8" w:rsidP="00B044E8">
      <w:pPr>
        <w:pStyle w:val="ListParagraph"/>
      </w:pPr>
      <w:r w:rsidRPr="007F3208">
        <w:t>Respect for, and recognition of Aboriginal and Torres Strait Islander cultures and knowledge</w:t>
      </w:r>
    </w:p>
    <w:p w14:paraId="5414D39E" w14:textId="77777777" w:rsidR="00B044E8" w:rsidRPr="007F3208" w:rsidRDefault="00B044E8" w:rsidP="00B044E8">
      <w:pPr>
        <w:pStyle w:val="ListParagraph"/>
      </w:pPr>
      <w:r w:rsidRPr="007F3208">
        <w:t>Locally led decision-making</w:t>
      </w:r>
    </w:p>
    <w:p w14:paraId="3E0731D6" w14:textId="77777777" w:rsidR="00B044E8" w:rsidRPr="007F3208" w:rsidRDefault="00B044E8" w:rsidP="00B044E8">
      <w:pPr>
        <w:pStyle w:val="ListParagraph"/>
      </w:pPr>
      <w:r w:rsidRPr="007F3208">
        <w:t>Shared commitment, shared responsibility and shared accountability</w:t>
      </w:r>
    </w:p>
    <w:p w14:paraId="350FA5A0" w14:textId="77777777" w:rsidR="00B044E8" w:rsidRPr="007F3208" w:rsidRDefault="00B044E8" w:rsidP="00B044E8">
      <w:pPr>
        <w:pStyle w:val="ListParagraph"/>
      </w:pPr>
      <w:r w:rsidRPr="007F3208">
        <w:t>Empowerment and shared decision-making</w:t>
      </w:r>
    </w:p>
    <w:p w14:paraId="3451BE85" w14:textId="77777777" w:rsidR="00B044E8" w:rsidRPr="007F3208" w:rsidRDefault="00B044E8" w:rsidP="00B044E8">
      <w:pPr>
        <w:pStyle w:val="ListParagraph"/>
      </w:pPr>
      <w:r w:rsidRPr="007F3208">
        <w:t>Free, prior and informed consent</w:t>
      </w:r>
    </w:p>
    <w:p w14:paraId="3F06D486" w14:textId="77777777" w:rsidR="00B044E8" w:rsidRPr="007F3208" w:rsidRDefault="00B044E8" w:rsidP="00B044E8">
      <w:pPr>
        <w:pStyle w:val="ListParagraph"/>
      </w:pPr>
      <w:r w:rsidRPr="007F3208">
        <w:t>A strengths-based approach to working with Aboriginal and Torres Strait Islander peoples to support thriving communities.</w:t>
      </w:r>
    </w:p>
    <w:p w14:paraId="0413FB37" w14:textId="77777777" w:rsidR="00B044E8" w:rsidRDefault="00B044E8" w:rsidP="00B044E8">
      <w:r>
        <w:rPr>
          <w:b/>
        </w:rPr>
        <w:t xml:space="preserve">Affirming </w:t>
      </w:r>
      <w:r>
        <w:t xml:space="preserve">that prior to colonisation, the First Nations of this continent were a vast array of independent, yet interconnected, sovereign nations with their own clearly defined: territories, governance, laws (and </w:t>
      </w:r>
      <w:proofErr w:type="spellStart"/>
      <w:r>
        <w:t>lores</w:t>
      </w:r>
      <w:proofErr w:type="spellEnd"/>
      <w:r>
        <w:t>), languages and traditions;</w:t>
      </w:r>
    </w:p>
    <w:p w14:paraId="0D991AFD" w14:textId="77777777" w:rsidR="00B044E8" w:rsidRDefault="00B044E8" w:rsidP="00B044E8">
      <w:r>
        <w:rPr>
          <w:b/>
        </w:rPr>
        <w:t xml:space="preserve">Recognising </w:t>
      </w:r>
      <w:r>
        <w:t>the sovereign First Nations of this continent were and remain highly sophisticated in their operations, organisations, institutions and practices;</w:t>
      </w:r>
    </w:p>
    <w:p w14:paraId="45AD239E" w14:textId="77777777" w:rsidR="00B044E8" w:rsidRDefault="00B044E8" w:rsidP="00B044E8">
      <w:r>
        <w:rPr>
          <w:b/>
        </w:rPr>
        <w:t xml:space="preserve">Convinced </w:t>
      </w:r>
      <w:r>
        <w:t>that unlike the history of much of the rest of the world, the sovereign First Nations of this continent did not invade to colonise, usurp and/or replace domestic or international nations for ownership or exploitation;</w:t>
      </w:r>
    </w:p>
    <w:p w14:paraId="1E3C37B9" w14:textId="77777777" w:rsidR="00B044E8" w:rsidRDefault="00B044E8" w:rsidP="00B044E8">
      <w:r>
        <w:rPr>
          <w:b/>
        </w:rPr>
        <w:t xml:space="preserve">Recognising </w:t>
      </w:r>
      <w:r>
        <w:t>that Aboriginal peoples’ and Torres Strait Islander peoples’ sovereignty was never ceded;</w:t>
      </w:r>
    </w:p>
    <w:p w14:paraId="07326716" w14:textId="77777777" w:rsidR="00B044E8" w:rsidRDefault="00B044E8" w:rsidP="00B044E8">
      <w:r>
        <w:rPr>
          <w:b/>
        </w:rPr>
        <w:lastRenderedPageBreak/>
        <w:t xml:space="preserve">Acknowledging </w:t>
      </w:r>
      <w:r>
        <w:t>the continuing spiritual, social, cultural and economic relationship Aboriginal peoples and Torres Strait Islander peoples have with their traditional lands, waters, seas and sky;</w:t>
      </w:r>
    </w:p>
    <w:p w14:paraId="33A97748" w14:textId="77777777" w:rsidR="00B044E8" w:rsidRDefault="00B044E8" w:rsidP="00B044E8">
      <w:r>
        <w:rPr>
          <w:b/>
        </w:rPr>
        <w:t xml:space="preserve">Recognising </w:t>
      </w:r>
      <w:r>
        <w:t>the past acts of dispossession, settlement and discriminatory policies, and the cumulative acts of colonial and state governments since the commencement of colonisation, have left an enduring legacy of economic and social disadvantage that many Aboriginal peoples and Torres Strait Islander peoples and First Nations have experienced and continue to experience;</w:t>
      </w:r>
    </w:p>
    <w:p w14:paraId="0751D928" w14:textId="77777777" w:rsidR="00B044E8" w:rsidRDefault="00B044E8" w:rsidP="00B044E8">
      <w:r>
        <w:rPr>
          <w:b/>
        </w:rPr>
        <w:t xml:space="preserve">Convinced </w:t>
      </w:r>
      <w:r>
        <w:t>that addressing levels of disadvantage and inequity will require a new approach to radically improve and transform the design, delivery and effectiveness of government services by enabling and supporting Aboriginal peoples and Torres Strait Islanders peoples and First Nations’ self-determination, self-management and capabilities;</w:t>
      </w:r>
    </w:p>
    <w:p w14:paraId="6A047865" w14:textId="77777777" w:rsidR="00B044E8" w:rsidRDefault="00B044E8" w:rsidP="00B044E8">
      <w:r>
        <w:rPr>
          <w:b/>
        </w:rPr>
        <w:t xml:space="preserve">Asserting </w:t>
      </w:r>
      <w:r>
        <w:t>that when Aboriginal peoples and Torres Strait Islander peoples and First Nations have a genuine say in the design and delivery of services that affect them, better life outcomes are achieved;</w:t>
      </w:r>
    </w:p>
    <w:p w14:paraId="488BA29E" w14:textId="77777777" w:rsidR="00B044E8" w:rsidRDefault="00B044E8" w:rsidP="00B044E8">
      <w:r>
        <w:rPr>
          <w:b/>
        </w:rPr>
        <w:t xml:space="preserve">Acknowledging </w:t>
      </w:r>
      <w:r>
        <w:t>that the United Nations Declaration on the Rights of Indigenous People, and the International Covenant on Economic, Social and Cultural Rights, affirm the fundamental importance of the right to self-determination, by virtue of which Aboriginal peoples and Torres Strait Islander peoples and First Nations freely determine their political status and freely pursue their economic, social and cultural development;</w:t>
      </w:r>
    </w:p>
    <w:p w14:paraId="2FEA5EC4" w14:textId="77777777" w:rsidR="00B044E8" w:rsidRDefault="00B044E8" w:rsidP="00B044E8">
      <w:r>
        <w:rPr>
          <w:b/>
        </w:rPr>
        <w:t xml:space="preserve">Underpinning </w:t>
      </w:r>
      <w:r>
        <w:t>the principle of self-determination are the actions of truth telling, empowerment, capability enhancement, agreement making and high expectations relationships; pursuant to the social, cultural, intellectual and economic advancement of Aboriginal peoples and Torres Strait Islander peoples and their development agendas;</w:t>
      </w:r>
    </w:p>
    <w:p w14:paraId="4D425719" w14:textId="77777777" w:rsidR="00B044E8" w:rsidRPr="00724F6F" w:rsidRDefault="00B044E8" w:rsidP="00B044E8">
      <w:r>
        <w:rPr>
          <w:b/>
        </w:rPr>
        <w:t xml:space="preserve">Recognising </w:t>
      </w:r>
      <w:r>
        <w:t>that fundamental structural change in the way governments work with Aboriginal peoples and Torres Strait Islander peoples and First Nations is needed to address inequities.</w:t>
      </w:r>
    </w:p>
    <w:p w14:paraId="35BA7391" w14:textId="77777777" w:rsidR="00B044E8" w:rsidRPr="00541A88" w:rsidRDefault="00B044E8" w:rsidP="00541A88"/>
    <w:sectPr w:rsidR="00B044E8" w:rsidRPr="00541A88" w:rsidSect="006F436C">
      <w:headerReference w:type="first" r:id="rId12"/>
      <w:pgSz w:w="11900" w:h="16840"/>
      <w:pgMar w:top="993" w:right="1440" w:bottom="1418" w:left="144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93442" w14:textId="77777777" w:rsidR="00A97719" w:rsidRDefault="00A97719" w:rsidP="00190C24">
      <w:r>
        <w:separator/>
      </w:r>
    </w:p>
  </w:endnote>
  <w:endnote w:type="continuationSeparator" w:id="0">
    <w:p w14:paraId="1A17C6E1" w14:textId="77777777" w:rsidR="00A97719" w:rsidRDefault="00A97719" w:rsidP="00190C24">
      <w:r>
        <w:continuationSeparator/>
      </w:r>
    </w:p>
  </w:endnote>
  <w:endnote w:type="continuationNotice" w:id="1">
    <w:p w14:paraId="2735B068" w14:textId="77777777" w:rsidR="00A97719" w:rsidRDefault="00A977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F9C57" w14:textId="77777777" w:rsidR="00A97719" w:rsidRDefault="00A97719" w:rsidP="00190C24">
      <w:r>
        <w:separator/>
      </w:r>
    </w:p>
  </w:footnote>
  <w:footnote w:type="continuationSeparator" w:id="0">
    <w:p w14:paraId="4205F3F4" w14:textId="77777777" w:rsidR="00A97719" w:rsidRDefault="00A97719" w:rsidP="00190C24">
      <w:r>
        <w:continuationSeparator/>
      </w:r>
    </w:p>
  </w:footnote>
  <w:footnote w:type="continuationNotice" w:id="1">
    <w:p w14:paraId="56D97046" w14:textId="77777777" w:rsidR="00A97719" w:rsidRDefault="00A977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827D0" w14:textId="05C634A8" w:rsidR="00B462E8" w:rsidRDefault="00B46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337D"/>
    <w:multiLevelType w:val="multilevel"/>
    <w:tmpl w:val="098A2E3E"/>
    <w:lvl w:ilvl="0">
      <w:start w:val="1"/>
      <w:numFmt w:val="decimal"/>
      <w:lvlText w:val="%1."/>
      <w:lvlJc w:val="left"/>
      <w:pPr>
        <w:ind w:left="720" w:hanging="360"/>
      </w:pPr>
      <w:rPr>
        <w:sz w:val="20"/>
        <w:szCs w:val="2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52A59FA"/>
    <w:multiLevelType w:val="hybridMultilevel"/>
    <w:tmpl w:val="1EE0F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046D6"/>
    <w:multiLevelType w:val="hybridMultilevel"/>
    <w:tmpl w:val="8ED8738A"/>
    <w:lvl w:ilvl="0" w:tplc="2C1A4ED0">
      <w:start w:val="1"/>
      <w:numFmt w:val="bullet"/>
      <w:pStyle w:val="ListParagraph"/>
      <w:lvlText w:val=""/>
      <w:lvlJc w:val="left"/>
      <w:pPr>
        <w:ind w:left="560" w:hanging="360"/>
      </w:pPr>
      <w:rPr>
        <w:rFonts w:ascii="Symbol" w:hAnsi="Symbol" w:hint="default"/>
      </w:rPr>
    </w:lvl>
    <w:lvl w:ilvl="1" w:tplc="0C090003" w:tentative="1">
      <w:start w:val="1"/>
      <w:numFmt w:val="bullet"/>
      <w:lvlText w:val="o"/>
      <w:lvlJc w:val="left"/>
      <w:pPr>
        <w:ind w:left="1280" w:hanging="360"/>
      </w:pPr>
      <w:rPr>
        <w:rFonts w:ascii="Courier New" w:hAnsi="Courier New" w:cs="Courier New" w:hint="default"/>
      </w:rPr>
    </w:lvl>
    <w:lvl w:ilvl="2" w:tplc="0C090005" w:tentative="1">
      <w:start w:val="1"/>
      <w:numFmt w:val="bullet"/>
      <w:lvlText w:val=""/>
      <w:lvlJc w:val="left"/>
      <w:pPr>
        <w:ind w:left="2000" w:hanging="360"/>
      </w:pPr>
      <w:rPr>
        <w:rFonts w:ascii="Wingdings" w:hAnsi="Wingdings" w:hint="default"/>
      </w:rPr>
    </w:lvl>
    <w:lvl w:ilvl="3" w:tplc="0C090001" w:tentative="1">
      <w:start w:val="1"/>
      <w:numFmt w:val="bullet"/>
      <w:lvlText w:val=""/>
      <w:lvlJc w:val="left"/>
      <w:pPr>
        <w:ind w:left="2720" w:hanging="360"/>
      </w:pPr>
      <w:rPr>
        <w:rFonts w:ascii="Symbol" w:hAnsi="Symbol" w:hint="default"/>
      </w:rPr>
    </w:lvl>
    <w:lvl w:ilvl="4" w:tplc="0C090003" w:tentative="1">
      <w:start w:val="1"/>
      <w:numFmt w:val="bullet"/>
      <w:lvlText w:val="o"/>
      <w:lvlJc w:val="left"/>
      <w:pPr>
        <w:ind w:left="3440" w:hanging="360"/>
      </w:pPr>
      <w:rPr>
        <w:rFonts w:ascii="Courier New" w:hAnsi="Courier New" w:cs="Courier New" w:hint="default"/>
      </w:rPr>
    </w:lvl>
    <w:lvl w:ilvl="5" w:tplc="0C090005" w:tentative="1">
      <w:start w:val="1"/>
      <w:numFmt w:val="bullet"/>
      <w:lvlText w:val=""/>
      <w:lvlJc w:val="left"/>
      <w:pPr>
        <w:ind w:left="4160" w:hanging="360"/>
      </w:pPr>
      <w:rPr>
        <w:rFonts w:ascii="Wingdings" w:hAnsi="Wingdings" w:hint="default"/>
      </w:rPr>
    </w:lvl>
    <w:lvl w:ilvl="6" w:tplc="0C090001" w:tentative="1">
      <w:start w:val="1"/>
      <w:numFmt w:val="bullet"/>
      <w:lvlText w:val=""/>
      <w:lvlJc w:val="left"/>
      <w:pPr>
        <w:ind w:left="4880" w:hanging="360"/>
      </w:pPr>
      <w:rPr>
        <w:rFonts w:ascii="Symbol" w:hAnsi="Symbol" w:hint="default"/>
      </w:rPr>
    </w:lvl>
    <w:lvl w:ilvl="7" w:tplc="0C090003" w:tentative="1">
      <w:start w:val="1"/>
      <w:numFmt w:val="bullet"/>
      <w:lvlText w:val="o"/>
      <w:lvlJc w:val="left"/>
      <w:pPr>
        <w:ind w:left="5600" w:hanging="360"/>
      </w:pPr>
      <w:rPr>
        <w:rFonts w:ascii="Courier New" w:hAnsi="Courier New" w:cs="Courier New" w:hint="default"/>
      </w:rPr>
    </w:lvl>
    <w:lvl w:ilvl="8" w:tplc="0C090005" w:tentative="1">
      <w:start w:val="1"/>
      <w:numFmt w:val="bullet"/>
      <w:lvlText w:val=""/>
      <w:lvlJc w:val="left"/>
      <w:pPr>
        <w:ind w:left="6320" w:hanging="360"/>
      </w:pPr>
      <w:rPr>
        <w:rFonts w:ascii="Wingdings" w:hAnsi="Wingdings" w:hint="default"/>
      </w:rPr>
    </w:lvl>
  </w:abstractNum>
  <w:abstractNum w:abstractNumId="3" w15:restartNumberingAfterBreak="0">
    <w:nsid w:val="0CCE5C73"/>
    <w:multiLevelType w:val="hybridMultilevel"/>
    <w:tmpl w:val="FA9A972A"/>
    <w:lvl w:ilvl="0" w:tplc="8AE62E1E">
      <w:start w:val="1"/>
      <w:numFmt w:val="decimal"/>
      <w:lvlText w:val="%1."/>
      <w:lvlJc w:val="left"/>
      <w:pPr>
        <w:ind w:left="920" w:hanging="361"/>
        <w:jc w:val="left"/>
      </w:pPr>
      <w:rPr>
        <w:rFonts w:ascii="Fira Sans" w:eastAsia="Fira Sans" w:hAnsi="Fira Sans" w:cs="Fira Sans" w:hint="default"/>
        <w:color w:val="3E3E3E"/>
        <w:spacing w:val="-1"/>
        <w:w w:val="100"/>
        <w:sz w:val="21"/>
        <w:szCs w:val="21"/>
      </w:rPr>
    </w:lvl>
    <w:lvl w:ilvl="1" w:tplc="7CEE5238">
      <w:numFmt w:val="bullet"/>
      <w:lvlText w:val="•"/>
      <w:lvlJc w:val="left"/>
      <w:pPr>
        <w:ind w:left="1760" w:hanging="361"/>
      </w:pPr>
      <w:rPr>
        <w:rFonts w:hint="default"/>
      </w:rPr>
    </w:lvl>
    <w:lvl w:ilvl="2" w:tplc="846A6258">
      <w:numFmt w:val="bullet"/>
      <w:lvlText w:val="•"/>
      <w:lvlJc w:val="left"/>
      <w:pPr>
        <w:ind w:left="2601" w:hanging="361"/>
      </w:pPr>
      <w:rPr>
        <w:rFonts w:hint="default"/>
      </w:rPr>
    </w:lvl>
    <w:lvl w:ilvl="3" w:tplc="45FC381A">
      <w:numFmt w:val="bullet"/>
      <w:lvlText w:val="•"/>
      <w:lvlJc w:val="left"/>
      <w:pPr>
        <w:ind w:left="3441" w:hanging="361"/>
      </w:pPr>
      <w:rPr>
        <w:rFonts w:hint="default"/>
      </w:rPr>
    </w:lvl>
    <w:lvl w:ilvl="4" w:tplc="92DCA6B2">
      <w:numFmt w:val="bullet"/>
      <w:lvlText w:val="•"/>
      <w:lvlJc w:val="left"/>
      <w:pPr>
        <w:ind w:left="4282" w:hanging="361"/>
      </w:pPr>
      <w:rPr>
        <w:rFonts w:hint="default"/>
      </w:rPr>
    </w:lvl>
    <w:lvl w:ilvl="5" w:tplc="70BEA040">
      <w:numFmt w:val="bullet"/>
      <w:lvlText w:val="•"/>
      <w:lvlJc w:val="left"/>
      <w:pPr>
        <w:ind w:left="5123" w:hanging="361"/>
      </w:pPr>
      <w:rPr>
        <w:rFonts w:hint="default"/>
      </w:rPr>
    </w:lvl>
    <w:lvl w:ilvl="6" w:tplc="4B1CCC3A">
      <w:numFmt w:val="bullet"/>
      <w:lvlText w:val="•"/>
      <w:lvlJc w:val="left"/>
      <w:pPr>
        <w:ind w:left="5963" w:hanging="361"/>
      </w:pPr>
      <w:rPr>
        <w:rFonts w:hint="default"/>
      </w:rPr>
    </w:lvl>
    <w:lvl w:ilvl="7" w:tplc="5876F8B0">
      <w:numFmt w:val="bullet"/>
      <w:lvlText w:val="•"/>
      <w:lvlJc w:val="left"/>
      <w:pPr>
        <w:ind w:left="6804" w:hanging="361"/>
      </w:pPr>
      <w:rPr>
        <w:rFonts w:hint="default"/>
      </w:rPr>
    </w:lvl>
    <w:lvl w:ilvl="8" w:tplc="FE769252">
      <w:numFmt w:val="bullet"/>
      <w:lvlText w:val="•"/>
      <w:lvlJc w:val="left"/>
      <w:pPr>
        <w:ind w:left="7645" w:hanging="361"/>
      </w:pPr>
      <w:rPr>
        <w:rFonts w:hint="default"/>
      </w:rPr>
    </w:lvl>
  </w:abstractNum>
  <w:abstractNum w:abstractNumId="4" w15:restartNumberingAfterBreak="0">
    <w:nsid w:val="0D4F3D64"/>
    <w:multiLevelType w:val="hybridMultilevel"/>
    <w:tmpl w:val="B706E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9E5DFD"/>
    <w:multiLevelType w:val="hybridMultilevel"/>
    <w:tmpl w:val="0B3AEE7C"/>
    <w:lvl w:ilvl="0" w:tplc="915AC754">
      <w:numFmt w:val="bullet"/>
      <w:lvlText w:val=""/>
      <w:lvlJc w:val="left"/>
      <w:pPr>
        <w:ind w:left="919" w:hanging="361"/>
      </w:pPr>
      <w:rPr>
        <w:rFonts w:ascii="Symbol" w:eastAsia="Symbol" w:hAnsi="Symbol" w:cs="Symbol" w:hint="default"/>
        <w:w w:val="100"/>
        <w:sz w:val="21"/>
        <w:szCs w:val="21"/>
      </w:rPr>
    </w:lvl>
    <w:lvl w:ilvl="1" w:tplc="582C0136">
      <w:numFmt w:val="bullet"/>
      <w:lvlText w:val="•"/>
      <w:lvlJc w:val="left"/>
      <w:pPr>
        <w:ind w:left="1760" w:hanging="361"/>
      </w:pPr>
      <w:rPr>
        <w:rFonts w:hint="default"/>
      </w:rPr>
    </w:lvl>
    <w:lvl w:ilvl="2" w:tplc="D1B834C0">
      <w:numFmt w:val="bullet"/>
      <w:lvlText w:val="•"/>
      <w:lvlJc w:val="left"/>
      <w:pPr>
        <w:ind w:left="2601" w:hanging="361"/>
      </w:pPr>
      <w:rPr>
        <w:rFonts w:hint="default"/>
      </w:rPr>
    </w:lvl>
    <w:lvl w:ilvl="3" w:tplc="03A88B2C">
      <w:numFmt w:val="bullet"/>
      <w:lvlText w:val="•"/>
      <w:lvlJc w:val="left"/>
      <w:pPr>
        <w:ind w:left="3441" w:hanging="361"/>
      </w:pPr>
      <w:rPr>
        <w:rFonts w:hint="default"/>
      </w:rPr>
    </w:lvl>
    <w:lvl w:ilvl="4" w:tplc="BF9E813C">
      <w:numFmt w:val="bullet"/>
      <w:lvlText w:val="•"/>
      <w:lvlJc w:val="left"/>
      <w:pPr>
        <w:ind w:left="4282" w:hanging="361"/>
      </w:pPr>
      <w:rPr>
        <w:rFonts w:hint="default"/>
      </w:rPr>
    </w:lvl>
    <w:lvl w:ilvl="5" w:tplc="3A5436B0">
      <w:numFmt w:val="bullet"/>
      <w:lvlText w:val="•"/>
      <w:lvlJc w:val="left"/>
      <w:pPr>
        <w:ind w:left="5123" w:hanging="361"/>
      </w:pPr>
      <w:rPr>
        <w:rFonts w:hint="default"/>
      </w:rPr>
    </w:lvl>
    <w:lvl w:ilvl="6" w:tplc="71AC6FB4">
      <w:numFmt w:val="bullet"/>
      <w:lvlText w:val="•"/>
      <w:lvlJc w:val="left"/>
      <w:pPr>
        <w:ind w:left="5963" w:hanging="361"/>
      </w:pPr>
      <w:rPr>
        <w:rFonts w:hint="default"/>
      </w:rPr>
    </w:lvl>
    <w:lvl w:ilvl="7" w:tplc="C0E6F1EC">
      <w:numFmt w:val="bullet"/>
      <w:lvlText w:val="•"/>
      <w:lvlJc w:val="left"/>
      <w:pPr>
        <w:ind w:left="6804" w:hanging="361"/>
      </w:pPr>
      <w:rPr>
        <w:rFonts w:hint="default"/>
      </w:rPr>
    </w:lvl>
    <w:lvl w:ilvl="8" w:tplc="6E76028C">
      <w:numFmt w:val="bullet"/>
      <w:lvlText w:val="•"/>
      <w:lvlJc w:val="left"/>
      <w:pPr>
        <w:ind w:left="7645" w:hanging="361"/>
      </w:pPr>
      <w:rPr>
        <w:rFonts w:hint="default"/>
      </w:rPr>
    </w:lvl>
  </w:abstractNum>
  <w:abstractNum w:abstractNumId="6" w15:restartNumberingAfterBreak="0">
    <w:nsid w:val="14EE2F24"/>
    <w:multiLevelType w:val="hybridMultilevel"/>
    <w:tmpl w:val="6C600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15707E"/>
    <w:multiLevelType w:val="hybridMultilevel"/>
    <w:tmpl w:val="DDBC0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5D3C5B"/>
    <w:multiLevelType w:val="hybridMultilevel"/>
    <w:tmpl w:val="5D82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C5CD5"/>
    <w:multiLevelType w:val="hybridMultilevel"/>
    <w:tmpl w:val="7AE8B70E"/>
    <w:lvl w:ilvl="0" w:tplc="A7165F40">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6FC6"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23757F31"/>
    <w:multiLevelType w:val="hybridMultilevel"/>
    <w:tmpl w:val="9F6460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7E0DCA"/>
    <w:multiLevelType w:val="hybridMultilevel"/>
    <w:tmpl w:val="5144EE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012C3F"/>
    <w:multiLevelType w:val="hybridMultilevel"/>
    <w:tmpl w:val="3CE0EB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32D12CCA"/>
    <w:multiLevelType w:val="hybridMultilevel"/>
    <w:tmpl w:val="DC7AF8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2E641074">
      <w:start w:val="1"/>
      <w:numFmt w:val="bullet"/>
      <w:lvlText w:val="-"/>
      <w:lvlJc w:val="left"/>
      <w:pPr>
        <w:ind w:left="2160" w:hanging="360"/>
      </w:pPr>
      <w:rPr>
        <w:rFonts w:ascii="Times New Roman" w:hAnsi="Times New Roman" w:hint="default"/>
      </w:rPr>
    </w:lvl>
    <w:lvl w:ilvl="3" w:tplc="2E641074">
      <w:start w:val="1"/>
      <w:numFmt w:val="bullet"/>
      <w:lvlText w:val="-"/>
      <w:lvlJc w:val="left"/>
      <w:pPr>
        <w:ind w:left="2880" w:hanging="360"/>
      </w:pPr>
      <w:rPr>
        <w:rFonts w:ascii="Times New Roman" w:hAnsi="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8973F4"/>
    <w:multiLevelType w:val="hybridMultilevel"/>
    <w:tmpl w:val="40824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4102D7"/>
    <w:multiLevelType w:val="hybridMultilevel"/>
    <w:tmpl w:val="43BA8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CF1000"/>
    <w:multiLevelType w:val="hybridMultilevel"/>
    <w:tmpl w:val="1BA25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4516CA"/>
    <w:multiLevelType w:val="hybridMultilevel"/>
    <w:tmpl w:val="FA264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6528F3"/>
    <w:multiLevelType w:val="hybridMultilevel"/>
    <w:tmpl w:val="3A285F66"/>
    <w:lvl w:ilvl="0" w:tplc="2E641074">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094328"/>
    <w:multiLevelType w:val="multilevel"/>
    <w:tmpl w:val="C2FE460C"/>
    <w:numStyleLink w:val="Bullets"/>
  </w:abstractNum>
  <w:abstractNum w:abstractNumId="21" w15:restartNumberingAfterBreak="0">
    <w:nsid w:val="4866419B"/>
    <w:multiLevelType w:val="hybridMultilevel"/>
    <w:tmpl w:val="1396E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683503"/>
    <w:multiLevelType w:val="hybridMultilevel"/>
    <w:tmpl w:val="E74ABF1C"/>
    <w:lvl w:ilvl="0" w:tplc="19AA143C">
      <w:numFmt w:val="bullet"/>
      <w:lvlText w:val=""/>
      <w:lvlJc w:val="left"/>
      <w:pPr>
        <w:ind w:left="480" w:hanging="361"/>
      </w:pPr>
      <w:rPr>
        <w:rFonts w:ascii="Symbol" w:eastAsia="Symbol" w:hAnsi="Symbol" w:cs="Symbol" w:hint="default"/>
        <w:w w:val="100"/>
        <w:sz w:val="21"/>
        <w:szCs w:val="21"/>
      </w:rPr>
    </w:lvl>
    <w:lvl w:ilvl="1" w:tplc="ACD87E9A">
      <w:numFmt w:val="bullet"/>
      <w:lvlText w:val="•"/>
      <w:lvlJc w:val="left"/>
      <w:pPr>
        <w:ind w:left="1322" w:hanging="361"/>
      </w:pPr>
      <w:rPr>
        <w:rFonts w:hint="default"/>
      </w:rPr>
    </w:lvl>
    <w:lvl w:ilvl="2" w:tplc="751A0002">
      <w:numFmt w:val="bullet"/>
      <w:lvlText w:val="•"/>
      <w:lvlJc w:val="left"/>
      <w:pPr>
        <w:ind w:left="2165" w:hanging="361"/>
      </w:pPr>
      <w:rPr>
        <w:rFonts w:hint="default"/>
      </w:rPr>
    </w:lvl>
    <w:lvl w:ilvl="3" w:tplc="B2D8B282">
      <w:numFmt w:val="bullet"/>
      <w:lvlText w:val="•"/>
      <w:lvlJc w:val="left"/>
      <w:pPr>
        <w:ind w:left="3007" w:hanging="361"/>
      </w:pPr>
      <w:rPr>
        <w:rFonts w:hint="default"/>
      </w:rPr>
    </w:lvl>
    <w:lvl w:ilvl="4" w:tplc="97BED01E">
      <w:numFmt w:val="bullet"/>
      <w:lvlText w:val="•"/>
      <w:lvlJc w:val="left"/>
      <w:pPr>
        <w:ind w:left="3850" w:hanging="361"/>
      </w:pPr>
      <w:rPr>
        <w:rFonts w:hint="default"/>
      </w:rPr>
    </w:lvl>
    <w:lvl w:ilvl="5" w:tplc="A8147274">
      <w:numFmt w:val="bullet"/>
      <w:lvlText w:val="•"/>
      <w:lvlJc w:val="left"/>
      <w:pPr>
        <w:ind w:left="4693" w:hanging="361"/>
      </w:pPr>
      <w:rPr>
        <w:rFonts w:hint="default"/>
      </w:rPr>
    </w:lvl>
    <w:lvl w:ilvl="6" w:tplc="2660ACEC">
      <w:numFmt w:val="bullet"/>
      <w:lvlText w:val="•"/>
      <w:lvlJc w:val="left"/>
      <w:pPr>
        <w:ind w:left="5535" w:hanging="361"/>
      </w:pPr>
      <w:rPr>
        <w:rFonts w:hint="default"/>
      </w:rPr>
    </w:lvl>
    <w:lvl w:ilvl="7" w:tplc="6AD26864">
      <w:numFmt w:val="bullet"/>
      <w:lvlText w:val="•"/>
      <w:lvlJc w:val="left"/>
      <w:pPr>
        <w:ind w:left="6378" w:hanging="361"/>
      </w:pPr>
      <w:rPr>
        <w:rFonts w:hint="default"/>
      </w:rPr>
    </w:lvl>
    <w:lvl w:ilvl="8" w:tplc="49F47CCC">
      <w:numFmt w:val="bullet"/>
      <w:lvlText w:val="•"/>
      <w:lvlJc w:val="left"/>
      <w:pPr>
        <w:ind w:left="7221" w:hanging="361"/>
      </w:pPr>
      <w:rPr>
        <w:rFonts w:hint="default"/>
      </w:rPr>
    </w:lvl>
  </w:abstractNum>
  <w:abstractNum w:abstractNumId="23" w15:restartNumberingAfterBreak="0">
    <w:nsid w:val="4B90238C"/>
    <w:multiLevelType w:val="hybridMultilevel"/>
    <w:tmpl w:val="CC50C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7A2122"/>
    <w:multiLevelType w:val="hybridMultilevel"/>
    <w:tmpl w:val="B6F0A35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4B782E"/>
    <w:multiLevelType w:val="hybridMultilevel"/>
    <w:tmpl w:val="79148C3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D27BA7"/>
    <w:multiLevelType w:val="hybridMultilevel"/>
    <w:tmpl w:val="219A5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035156"/>
    <w:multiLevelType w:val="hybridMultilevel"/>
    <w:tmpl w:val="43FA4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AC5304"/>
    <w:multiLevelType w:val="hybridMultilevel"/>
    <w:tmpl w:val="BE2C14D2"/>
    <w:lvl w:ilvl="0" w:tplc="61962CD4">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AC84715"/>
    <w:multiLevelType w:val="hybridMultilevel"/>
    <w:tmpl w:val="73363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EA3970"/>
    <w:multiLevelType w:val="hybridMultilevel"/>
    <w:tmpl w:val="C6DEBE44"/>
    <w:lvl w:ilvl="0" w:tplc="E4DED032">
      <w:start w:val="1"/>
      <w:numFmt w:val="decimal"/>
      <w:lvlText w:val="%1."/>
      <w:lvlJc w:val="left"/>
      <w:pPr>
        <w:ind w:left="360" w:hanging="360"/>
      </w:pPr>
      <w:rPr>
        <w:sz w:val="28"/>
      </w:rPr>
    </w:lvl>
    <w:lvl w:ilvl="1" w:tplc="E0800E4E">
      <w:numFmt w:val="bullet"/>
      <w:lvlText w:val="•"/>
      <w:lvlJc w:val="left"/>
      <w:pPr>
        <w:ind w:left="1080" w:hanging="360"/>
      </w:pPr>
      <w:rPr>
        <w:rFonts w:ascii="Arial" w:eastAsiaTheme="minorHAnsi"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2D35FF5"/>
    <w:multiLevelType w:val="hybridMultilevel"/>
    <w:tmpl w:val="27C884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DD641C"/>
    <w:multiLevelType w:val="hybridMultilevel"/>
    <w:tmpl w:val="9392B47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50B6AE4"/>
    <w:multiLevelType w:val="hybridMultilevel"/>
    <w:tmpl w:val="4960582E"/>
    <w:lvl w:ilvl="0" w:tplc="0C090001">
      <w:start w:val="1"/>
      <w:numFmt w:val="bullet"/>
      <w:lvlText w:val=""/>
      <w:lvlJc w:val="left"/>
      <w:pPr>
        <w:ind w:left="-2963" w:hanging="360"/>
      </w:pPr>
      <w:rPr>
        <w:rFonts w:ascii="Symbol" w:hAnsi="Symbol" w:hint="default"/>
      </w:rPr>
    </w:lvl>
    <w:lvl w:ilvl="1" w:tplc="0C090003">
      <w:start w:val="1"/>
      <w:numFmt w:val="bullet"/>
      <w:lvlText w:val="o"/>
      <w:lvlJc w:val="left"/>
      <w:pPr>
        <w:ind w:left="-301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1578" w:hanging="360"/>
      </w:pPr>
      <w:rPr>
        <w:rFonts w:ascii="Symbol" w:hAnsi="Symbol" w:hint="default"/>
      </w:rPr>
    </w:lvl>
    <w:lvl w:ilvl="4" w:tplc="0C090003" w:tentative="1">
      <w:start w:val="1"/>
      <w:numFmt w:val="bullet"/>
      <w:lvlText w:val="o"/>
      <w:lvlJc w:val="left"/>
      <w:pPr>
        <w:ind w:left="-858" w:hanging="360"/>
      </w:pPr>
      <w:rPr>
        <w:rFonts w:ascii="Courier New" w:hAnsi="Courier New" w:cs="Courier New" w:hint="default"/>
      </w:rPr>
    </w:lvl>
    <w:lvl w:ilvl="5" w:tplc="0C090005" w:tentative="1">
      <w:start w:val="1"/>
      <w:numFmt w:val="bullet"/>
      <w:lvlText w:val=""/>
      <w:lvlJc w:val="left"/>
      <w:pPr>
        <w:ind w:left="-138" w:hanging="360"/>
      </w:pPr>
      <w:rPr>
        <w:rFonts w:ascii="Wingdings" w:hAnsi="Wingdings" w:hint="default"/>
      </w:rPr>
    </w:lvl>
    <w:lvl w:ilvl="6" w:tplc="0C090001" w:tentative="1">
      <w:start w:val="1"/>
      <w:numFmt w:val="bullet"/>
      <w:lvlText w:val=""/>
      <w:lvlJc w:val="left"/>
      <w:pPr>
        <w:ind w:left="582" w:hanging="360"/>
      </w:pPr>
      <w:rPr>
        <w:rFonts w:ascii="Symbol" w:hAnsi="Symbol" w:hint="default"/>
      </w:rPr>
    </w:lvl>
    <w:lvl w:ilvl="7" w:tplc="0C090003" w:tentative="1">
      <w:start w:val="1"/>
      <w:numFmt w:val="bullet"/>
      <w:lvlText w:val="o"/>
      <w:lvlJc w:val="left"/>
      <w:pPr>
        <w:ind w:left="1302" w:hanging="360"/>
      </w:pPr>
      <w:rPr>
        <w:rFonts w:ascii="Courier New" w:hAnsi="Courier New" w:cs="Courier New" w:hint="default"/>
      </w:rPr>
    </w:lvl>
    <w:lvl w:ilvl="8" w:tplc="0C090005" w:tentative="1">
      <w:start w:val="1"/>
      <w:numFmt w:val="bullet"/>
      <w:lvlText w:val=""/>
      <w:lvlJc w:val="left"/>
      <w:pPr>
        <w:ind w:left="2022" w:hanging="360"/>
      </w:pPr>
      <w:rPr>
        <w:rFonts w:ascii="Wingdings" w:hAnsi="Wingdings" w:hint="default"/>
      </w:rPr>
    </w:lvl>
  </w:abstractNum>
  <w:abstractNum w:abstractNumId="34" w15:restartNumberingAfterBreak="0">
    <w:nsid w:val="76A85448"/>
    <w:multiLevelType w:val="hybridMultilevel"/>
    <w:tmpl w:val="2DA80F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98117C5"/>
    <w:multiLevelType w:val="hybridMultilevel"/>
    <w:tmpl w:val="2DD01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4F0260"/>
    <w:multiLevelType w:val="hybridMultilevel"/>
    <w:tmpl w:val="7626345C"/>
    <w:lvl w:ilvl="0" w:tplc="2E641074">
      <w:start w:val="1"/>
      <w:numFmt w:val="bullet"/>
      <w:lvlText w:val="-"/>
      <w:lvlJc w:val="left"/>
      <w:pPr>
        <w:tabs>
          <w:tab w:val="num" w:pos="720"/>
        </w:tabs>
        <w:ind w:left="720" w:hanging="360"/>
      </w:pPr>
      <w:rPr>
        <w:rFonts w:ascii="Times New Roman" w:hAnsi="Times New Roman" w:hint="default"/>
      </w:rPr>
    </w:lvl>
    <w:lvl w:ilvl="1" w:tplc="AB50B832" w:tentative="1">
      <w:start w:val="1"/>
      <w:numFmt w:val="bullet"/>
      <w:lvlText w:val="-"/>
      <w:lvlJc w:val="left"/>
      <w:pPr>
        <w:tabs>
          <w:tab w:val="num" w:pos="1440"/>
        </w:tabs>
        <w:ind w:left="1440" w:hanging="360"/>
      </w:pPr>
      <w:rPr>
        <w:rFonts w:ascii="Times New Roman" w:hAnsi="Times New Roman" w:hint="default"/>
      </w:rPr>
    </w:lvl>
    <w:lvl w:ilvl="2" w:tplc="C78CCB02" w:tentative="1">
      <w:start w:val="1"/>
      <w:numFmt w:val="bullet"/>
      <w:lvlText w:val="-"/>
      <w:lvlJc w:val="left"/>
      <w:pPr>
        <w:tabs>
          <w:tab w:val="num" w:pos="2160"/>
        </w:tabs>
        <w:ind w:left="2160" w:hanging="360"/>
      </w:pPr>
      <w:rPr>
        <w:rFonts w:ascii="Times New Roman" w:hAnsi="Times New Roman" w:hint="default"/>
      </w:rPr>
    </w:lvl>
    <w:lvl w:ilvl="3" w:tplc="83946EF2" w:tentative="1">
      <w:start w:val="1"/>
      <w:numFmt w:val="bullet"/>
      <w:lvlText w:val="-"/>
      <w:lvlJc w:val="left"/>
      <w:pPr>
        <w:tabs>
          <w:tab w:val="num" w:pos="2880"/>
        </w:tabs>
        <w:ind w:left="2880" w:hanging="360"/>
      </w:pPr>
      <w:rPr>
        <w:rFonts w:ascii="Times New Roman" w:hAnsi="Times New Roman" w:hint="default"/>
      </w:rPr>
    </w:lvl>
    <w:lvl w:ilvl="4" w:tplc="A1E0B016" w:tentative="1">
      <w:start w:val="1"/>
      <w:numFmt w:val="bullet"/>
      <w:lvlText w:val="-"/>
      <w:lvlJc w:val="left"/>
      <w:pPr>
        <w:tabs>
          <w:tab w:val="num" w:pos="3600"/>
        </w:tabs>
        <w:ind w:left="3600" w:hanging="360"/>
      </w:pPr>
      <w:rPr>
        <w:rFonts w:ascii="Times New Roman" w:hAnsi="Times New Roman" w:hint="default"/>
      </w:rPr>
    </w:lvl>
    <w:lvl w:ilvl="5" w:tplc="D3224792" w:tentative="1">
      <w:start w:val="1"/>
      <w:numFmt w:val="bullet"/>
      <w:lvlText w:val="-"/>
      <w:lvlJc w:val="left"/>
      <w:pPr>
        <w:tabs>
          <w:tab w:val="num" w:pos="4320"/>
        </w:tabs>
        <w:ind w:left="4320" w:hanging="360"/>
      </w:pPr>
      <w:rPr>
        <w:rFonts w:ascii="Times New Roman" w:hAnsi="Times New Roman" w:hint="default"/>
      </w:rPr>
    </w:lvl>
    <w:lvl w:ilvl="6" w:tplc="F95CE034" w:tentative="1">
      <w:start w:val="1"/>
      <w:numFmt w:val="bullet"/>
      <w:lvlText w:val="-"/>
      <w:lvlJc w:val="left"/>
      <w:pPr>
        <w:tabs>
          <w:tab w:val="num" w:pos="5040"/>
        </w:tabs>
        <w:ind w:left="5040" w:hanging="360"/>
      </w:pPr>
      <w:rPr>
        <w:rFonts w:ascii="Times New Roman" w:hAnsi="Times New Roman" w:hint="default"/>
      </w:rPr>
    </w:lvl>
    <w:lvl w:ilvl="7" w:tplc="CCF46C24" w:tentative="1">
      <w:start w:val="1"/>
      <w:numFmt w:val="bullet"/>
      <w:lvlText w:val="-"/>
      <w:lvlJc w:val="left"/>
      <w:pPr>
        <w:tabs>
          <w:tab w:val="num" w:pos="5760"/>
        </w:tabs>
        <w:ind w:left="5760" w:hanging="360"/>
      </w:pPr>
      <w:rPr>
        <w:rFonts w:ascii="Times New Roman" w:hAnsi="Times New Roman" w:hint="default"/>
      </w:rPr>
    </w:lvl>
    <w:lvl w:ilvl="8" w:tplc="FCFE537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D916DE3"/>
    <w:multiLevelType w:val="hybridMultilevel"/>
    <w:tmpl w:val="FD2038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2E641074">
      <w:start w:val="1"/>
      <w:numFmt w:val="bullet"/>
      <w:lvlText w:val="-"/>
      <w:lvlJc w:val="left"/>
      <w:pPr>
        <w:ind w:left="2160" w:hanging="360"/>
      </w:pPr>
      <w:rPr>
        <w:rFonts w:ascii="Times New Roman" w:hAnsi="Times New Roman"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8E73A3"/>
    <w:multiLevelType w:val="hybridMultilevel"/>
    <w:tmpl w:val="1248B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1"/>
  </w:num>
  <w:num w:numId="3">
    <w:abstractNumId w:val="28"/>
  </w:num>
  <w:num w:numId="4">
    <w:abstractNumId w:val="26"/>
  </w:num>
  <w:num w:numId="5">
    <w:abstractNumId w:val="15"/>
  </w:num>
  <w:num w:numId="6">
    <w:abstractNumId w:val="6"/>
  </w:num>
  <w:num w:numId="7">
    <w:abstractNumId w:val="11"/>
  </w:num>
  <w:num w:numId="8">
    <w:abstractNumId w:val="33"/>
  </w:num>
  <w:num w:numId="9">
    <w:abstractNumId w:val="8"/>
  </w:num>
  <w:num w:numId="10">
    <w:abstractNumId w:val="4"/>
  </w:num>
  <w:num w:numId="11">
    <w:abstractNumId w:val="29"/>
  </w:num>
  <w:num w:numId="12">
    <w:abstractNumId w:val="38"/>
  </w:num>
  <w:num w:numId="13">
    <w:abstractNumId w:val="2"/>
  </w:num>
  <w:num w:numId="14">
    <w:abstractNumId w:val="2"/>
  </w:num>
  <w:num w:numId="15">
    <w:abstractNumId w:val="2"/>
  </w:num>
  <w:num w:numId="16">
    <w:abstractNumId w:val="35"/>
  </w:num>
  <w:num w:numId="17">
    <w:abstractNumId w:val="13"/>
  </w:num>
  <w:num w:numId="18">
    <w:abstractNumId w:val="27"/>
  </w:num>
  <w:num w:numId="19">
    <w:abstractNumId w:val="12"/>
  </w:num>
  <w:num w:numId="20">
    <w:abstractNumId w:val="24"/>
  </w:num>
  <w:num w:numId="21">
    <w:abstractNumId w:val="0"/>
  </w:num>
  <w:num w:numId="22">
    <w:abstractNumId w:val="36"/>
  </w:num>
  <w:num w:numId="23">
    <w:abstractNumId w:val="19"/>
  </w:num>
  <w:num w:numId="24">
    <w:abstractNumId w:val="2"/>
  </w:num>
  <w:num w:numId="25">
    <w:abstractNumId w:val="32"/>
  </w:num>
  <w:num w:numId="26">
    <w:abstractNumId w:val="37"/>
  </w:num>
  <w:num w:numId="27">
    <w:abstractNumId w:val="14"/>
  </w:num>
  <w:num w:numId="28">
    <w:abstractNumId w:val="25"/>
  </w:num>
  <w:num w:numId="29">
    <w:abstractNumId w:val="21"/>
  </w:num>
  <w:num w:numId="30">
    <w:abstractNumId w:val="30"/>
  </w:num>
  <w:num w:numId="31">
    <w:abstractNumId w:val="9"/>
  </w:num>
  <w:num w:numId="32">
    <w:abstractNumId w:val="7"/>
  </w:num>
  <w:num w:numId="33">
    <w:abstractNumId w:val="34"/>
  </w:num>
  <w:num w:numId="34">
    <w:abstractNumId w:val="23"/>
  </w:num>
  <w:num w:numId="35">
    <w:abstractNumId w:val="18"/>
  </w:num>
  <w:num w:numId="36">
    <w:abstractNumId w:val="16"/>
  </w:num>
  <w:num w:numId="37">
    <w:abstractNumId w:val="1"/>
  </w:num>
  <w:num w:numId="38">
    <w:abstractNumId w:val="2"/>
  </w:num>
  <w:num w:numId="39">
    <w:abstractNumId w:val="2"/>
  </w:num>
  <w:num w:numId="40">
    <w:abstractNumId w:val="2"/>
  </w:num>
  <w:num w:numId="41">
    <w:abstractNumId w:val="10"/>
  </w:num>
  <w:num w:numId="42">
    <w:abstractNumId w:val="20"/>
  </w:num>
  <w:num w:numId="43">
    <w:abstractNumId w:val="2"/>
  </w:num>
  <w:num w:numId="44">
    <w:abstractNumId w:val="3"/>
  </w:num>
  <w:num w:numId="45">
    <w:abstractNumId w:val="22"/>
  </w:num>
  <w:num w:numId="46">
    <w:abstractNumId w:val="5"/>
  </w:num>
  <w:num w:numId="47">
    <w:abstractNumId w:val="2"/>
  </w:num>
  <w:num w:numId="4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0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D47"/>
    <w:rsid w:val="0000147B"/>
    <w:rsid w:val="00002E3D"/>
    <w:rsid w:val="000032D5"/>
    <w:rsid w:val="00003670"/>
    <w:rsid w:val="00004C61"/>
    <w:rsid w:val="00005DC1"/>
    <w:rsid w:val="00010C2F"/>
    <w:rsid w:val="000159A4"/>
    <w:rsid w:val="000173F5"/>
    <w:rsid w:val="0002155B"/>
    <w:rsid w:val="0002478B"/>
    <w:rsid w:val="00026576"/>
    <w:rsid w:val="000313B4"/>
    <w:rsid w:val="0003165C"/>
    <w:rsid w:val="000332F4"/>
    <w:rsid w:val="00035022"/>
    <w:rsid w:val="0003551D"/>
    <w:rsid w:val="00035586"/>
    <w:rsid w:val="00036B3E"/>
    <w:rsid w:val="00036F46"/>
    <w:rsid w:val="000414B8"/>
    <w:rsid w:val="000425F7"/>
    <w:rsid w:val="000436FC"/>
    <w:rsid w:val="0005017B"/>
    <w:rsid w:val="00052036"/>
    <w:rsid w:val="000617C6"/>
    <w:rsid w:val="00066C4C"/>
    <w:rsid w:val="000673DF"/>
    <w:rsid w:val="00067EBB"/>
    <w:rsid w:val="0007091D"/>
    <w:rsid w:val="00070AF5"/>
    <w:rsid w:val="0007548F"/>
    <w:rsid w:val="00076B33"/>
    <w:rsid w:val="00076F41"/>
    <w:rsid w:val="0008000C"/>
    <w:rsid w:val="00080028"/>
    <w:rsid w:val="00084000"/>
    <w:rsid w:val="0009249B"/>
    <w:rsid w:val="000940B8"/>
    <w:rsid w:val="000945BD"/>
    <w:rsid w:val="000A2A60"/>
    <w:rsid w:val="000A53AA"/>
    <w:rsid w:val="000A582A"/>
    <w:rsid w:val="000B1385"/>
    <w:rsid w:val="000B173C"/>
    <w:rsid w:val="000B3910"/>
    <w:rsid w:val="000B44D9"/>
    <w:rsid w:val="000B61AC"/>
    <w:rsid w:val="000B6552"/>
    <w:rsid w:val="000C029F"/>
    <w:rsid w:val="000C2D81"/>
    <w:rsid w:val="000C347C"/>
    <w:rsid w:val="000C61FB"/>
    <w:rsid w:val="000C7213"/>
    <w:rsid w:val="000D6784"/>
    <w:rsid w:val="000D7B20"/>
    <w:rsid w:val="000E0347"/>
    <w:rsid w:val="000E1B1C"/>
    <w:rsid w:val="000E21A3"/>
    <w:rsid w:val="000E245E"/>
    <w:rsid w:val="000E36FE"/>
    <w:rsid w:val="000E5629"/>
    <w:rsid w:val="000E6290"/>
    <w:rsid w:val="000F0F82"/>
    <w:rsid w:val="000F0FEB"/>
    <w:rsid w:val="000F136D"/>
    <w:rsid w:val="000F31E8"/>
    <w:rsid w:val="000F3E0C"/>
    <w:rsid w:val="000F44C3"/>
    <w:rsid w:val="000F5EC6"/>
    <w:rsid w:val="000F627D"/>
    <w:rsid w:val="000F7FDE"/>
    <w:rsid w:val="00100702"/>
    <w:rsid w:val="00104DA4"/>
    <w:rsid w:val="00105CF5"/>
    <w:rsid w:val="00106D9C"/>
    <w:rsid w:val="00110393"/>
    <w:rsid w:val="00111C43"/>
    <w:rsid w:val="00112F77"/>
    <w:rsid w:val="001150D8"/>
    <w:rsid w:val="001154E1"/>
    <w:rsid w:val="0011635A"/>
    <w:rsid w:val="0011652E"/>
    <w:rsid w:val="00116838"/>
    <w:rsid w:val="00120DBE"/>
    <w:rsid w:val="001223B7"/>
    <w:rsid w:val="001227A7"/>
    <w:rsid w:val="00123A67"/>
    <w:rsid w:val="001353FF"/>
    <w:rsid w:val="00143EBB"/>
    <w:rsid w:val="00144EAA"/>
    <w:rsid w:val="001450EA"/>
    <w:rsid w:val="00152431"/>
    <w:rsid w:val="001555DB"/>
    <w:rsid w:val="00156057"/>
    <w:rsid w:val="001572BA"/>
    <w:rsid w:val="0016043C"/>
    <w:rsid w:val="0016057A"/>
    <w:rsid w:val="00160907"/>
    <w:rsid w:val="001619F9"/>
    <w:rsid w:val="00165C8A"/>
    <w:rsid w:val="001670D5"/>
    <w:rsid w:val="00173FCC"/>
    <w:rsid w:val="00174243"/>
    <w:rsid w:val="00174264"/>
    <w:rsid w:val="00175454"/>
    <w:rsid w:val="001776C7"/>
    <w:rsid w:val="001820DC"/>
    <w:rsid w:val="001837AB"/>
    <w:rsid w:val="00184717"/>
    <w:rsid w:val="00190C24"/>
    <w:rsid w:val="001959C7"/>
    <w:rsid w:val="0019733E"/>
    <w:rsid w:val="001A3EC0"/>
    <w:rsid w:val="001A46F3"/>
    <w:rsid w:val="001A6768"/>
    <w:rsid w:val="001B59EB"/>
    <w:rsid w:val="001B6310"/>
    <w:rsid w:val="001B6785"/>
    <w:rsid w:val="001B7416"/>
    <w:rsid w:val="001C096D"/>
    <w:rsid w:val="001C42D1"/>
    <w:rsid w:val="001C4AAF"/>
    <w:rsid w:val="001D0087"/>
    <w:rsid w:val="001D73A9"/>
    <w:rsid w:val="001E13E4"/>
    <w:rsid w:val="001E23D5"/>
    <w:rsid w:val="001E66B4"/>
    <w:rsid w:val="001E7D41"/>
    <w:rsid w:val="001E7F81"/>
    <w:rsid w:val="001F04C3"/>
    <w:rsid w:val="001F3E57"/>
    <w:rsid w:val="002035B3"/>
    <w:rsid w:val="00203F13"/>
    <w:rsid w:val="00204617"/>
    <w:rsid w:val="00205F91"/>
    <w:rsid w:val="00207398"/>
    <w:rsid w:val="00207830"/>
    <w:rsid w:val="00212FEA"/>
    <w:rsid w:val="0021326C"/>
    <w:rsid w:val="002142C7"/>
    <w:rsid w:val="00217CB2"/>
    <w:rsid w:val="00217D6E"/>
    <w:rsid w:val="00222BF8"/>
    <w:rsid w:val="00223843"/>
    <w:rsid w:val="00224611"/>
    <w:rsid w:val="002251D0"/>
    <w:rsid w:val="00225982"/>
    <w:rsid w:val="00225AF7"/>
    <w:rsid w:val="00225F91"/>
    <w:rsid w:val="0023106D"/>
    <w:rsid w:val="00231E81"/>
    <w:rsid w:val="00232A67"/>
    <w:rsid w:val="002371F7"/>
    <w:rsid w:val="002415BD"/>
    <w:rsid w:val="002508EF"/>
    <w:rsid w:val="00254613"/>
    <w:rsid w:val="00256771"/>
    <w:rsid w:val="00256901"/>
    <w:rsid w:val="0025757A"/>
    <w:rsid w:val="00265D35"/>
    <w:rsid w:val="0027071F"/>
    <w:rsid w:val="00273841"/>
    <w:rsid w:val="00273912"/>
    <w:rsid w:val="002775EA"/>
    <w:rsid w:val="0028090C"/>
    <w:rsid w:val="00282EE6"/>
    <w:rsid w:val="002875D7"/>
    <w:rsid w:val="0029071C"/>
    <w:rsid w:val="00291F9C"/>
    <w:rsid w:val="00293990"/>
    <w:rsid w:val="002951E7"/>
    <w:rsid w:val="00295F61"/>
    <w:rsid w:val="00296C3C"/>
    <w:rsid w:val="002A0ECE"/>
    <w:rsid w:val="002A2917"/>
    <w:rsid w:val="002A49E4"/>
    <w:rsid w:val="002A5BEE"/>
    <w:rsid w:val="002A7831"/>
    <w:rsid w:val="002B0FC3"/>
    <w:rsid w:val="002B1313"/>
    <w:rsid w:val="002B2DA9"/>
    <w:rsid w:val="002B4D4D"/>
    <w:rsid w:val="002B7D2E"/>
    <w:rsid w:val="002C2DF1"/>
    <w:rsid w:val="002C3858"/>
    <w:rsid w:val="002C5347"/>
    <w:rsid w:val="002C79D8"/>
    <w:rsid w:val="002C7BE5"/>
    <w:rsid w:val="002D0411"/>
    <w:rsid w:val="002D0DAA"/>
    <w:rsid w:val="002D1753"/>
    <w:rsid w:val="002D3604"/>
    <w:rsid w:val="002E16CF"/>
    <w:rsid w:val="002E2B74"/>
    <w:rsid w:val="002E69AA"/>
    <w:rsid w:val="002E78C4"/>
    <w:rsid w:val="002E7AF0"/>
    <w:rsid w:val="002F0DC6"/>
    <w:rsid w:val="002F1BFF"/>
    <w:rsid w:val="002F2EC0"/>
    <w:rsid w:val="002F78A2"/>
    <w:rsid w:val="00301515"/>
    <w:rsid w:val="00305B13"/>
    <w:rsid w:val="00310BC4"/>
    <w:rsid w:val="0031110B"/>
    <w:rsid w:val="003117F8"/>
    <w:rsid w:val="00312E7D"/>
    <w:rsid w:val="00315E1E"/>
    <w:rsid w:val="003200FC"/>
    <w:rsid w:val="003202C1"/>
    <w:rsid w:val="00320BC9"/>
    <w:rsid w:val="0032644D"/>
    <w:rsid w:val="00326D36"/>
    <w:rsid w:val="00327EA0"/>
    <w:rsid w:val="00330246"/>
    <w:rsid w:val="0033154D"/>
    <w:rsid w:val="0033235F"/>
    <w:rsid w:val="0033261F"/>
    <w:rsid w:val="003406D6"/>
    <w:rsid w:val="00341B9A"/>
    <w:rsid w:val="00341C07"/>
    <w:rsid w:val="00351F44"/>
    <w:rsid w:val="00352219"/>
    <w:rsid w:val="00361336"/>
    <w:rsid w:val="0036500E"/>
    <w:rsid w:val="00371C27"/>
    <w:rsid w:val="003733D7"/>
    <w:rsid w:val="0037343C"/>
    <w:rsid w:val="003739D6"/>
    <w:rsid w:val="0037431E"/>
    <w:rsid w:val="00375B91"/>
    <w:rsid w:val="00377A4C"/>
    <w:rsid w:val="0038268F"/>
    <w:rsid w:val="0038545A"/>
    <w:rsid w:val="00385A56"/>
    <w:rsid w:val="00385B6C"/>
    <w:rsid w:val="00390E41"/>
    <w:rsid w:val="003914E3"/>
    <w:rsid w:val="00392A9E"/>
    <w:rsid w:val="00394E42"/>
    <w:rsid w:val="00395C93"/>
    <w:rsid w:val="003A05A6"/>
    <w:rsid w:val="003A209D"/>
    <w:rsid w:val="003B3113"/>
    <w:rsid w:val="003B340D"/>
    <w:rsid w:val="003B4427"/>
    <w:rsid w:val="003B7122"/>
    <w:rsid w:val="003C2837"/>
    <w:rsid w:val="003C3FAF"/>
    <w:rsid w:val="003D24FA"/>
    <w:rsid w:val="003D3602"/>
    <w:rsid w:val="003D472E"/>
    <w:rsid w:val="003E541F"/>
    <w:rsid w:val="003E7B30"/>
    <w:rsid w:val="003F1FA8"/>
    <w:rsid w:val="003F5F86"/>
    <w:rsid w:val="003F6210"/>
    <w:rsid w:val="003F643A"/>
    <w:rsid w:val="003F7145"/>
    <w:rsid w:val="003F7DD6"/>
    <w:rsid w:val="004002D1"/>
    <w:rsid w:val="00402464"/>
    <w:rsid w:val="00402E77"/>
    <w:rsid w:val="0040315C"/>
    <w:rsid w:val="00404BCA"/>
    <w:rsid w:val="0041099A"/>
    <w:rsid w:val="004114AC"/>
    <w:rsid w:val="00421622"/>
    <w:rsid w:val="00424303"/>
    <w:rsid w:val="0042592A"/>
    <w:rsid w:val="00425EE4"/>
    <w:rsid w:val="0042656F"/>
    <w:rsid w:val="004310A4"/>
    <w:rsid w:val="0043248B"/>
    <w:rsid w:val="00433E2F"/>
    <w:rsid w:val="004347FC"/>
    <w:rsid w:val="0043563C"/>
    <w:rsid w:val="004358AE"/>
    <w:rsid w:val="00440D1A"/>
    <w:rsid w:val="00440F40"/>
    <w:rsid w:val="00443A3A"/>
    <w:rsid w:val="004458B9"/>
    <w:rsid w:val="0044681C"/>
    <w:rsid w:val="004515AC"/>
    <w:rsid w:val="004534D5"/>
    <w:rsid w:val="00453795"/>
    <w:rsid w:val="00457C93"/>
    <w:rsid w:val="00471190"/>
    <w:rsid w:val="00471B5A"/>
    <w:rsid w:val="00472002"/>
    <w:rsid w:val="00475A34"/>
    <w:rsid w:val="004767B0"/>
    <w:rsid w:val="0047697A"/>
    <w:rsid w:val="00480A5F"/>
    <w:rsid w:val="00480F46"/>
    <w:rsid w:val="00482E2A"/>
    <w:rsid w:val="00487214"/>
    <w:rsid w:val="004879E0"/>
    <w:rsid w:val="00490981"/>
    <w:rsid w:val="00493967"/>
    <w:rsid w:val="004966D8"/>
    <w:rsid w:val="004973C3"/>
    <w:rsid w:val="004979B6"/>
    <w:rsid w:val="004A082E"/>
    <w:rsid w:val="004A1905"/>
    <w:rsid w:val="004A2F72"/>
    <w:rsid w:val="004A444A"/>
    <w:rsid w:val="004B3DAF"/>
    <w:rsid w:val="004B4A38"/>
    <w:rsid w:val="004B7252"/>
    <w:rsid w:val="004C2C27"/>
    <w:rsid w:val="004C2EE6"/>
    <w:rsid w:val="004C469F"/>
    <w:rsid w:val="004D3A40"/>
    <w:rsid w:val="004D7262"/>
    <w:rsid w:val="004E023D"/>
    <w:rsid w:val="004E7B48"/>
    <w:rsid w:val="004F073C"/>
    <w:rsid w:val="004F2B5A"/>
    <w:rsid w:val="004F4085"/>
    <w:rsid w:val="0050035B"/>
    <w:rsid w:val="00502D7C"/>
    <w:rsid w:val="00503ED6"/>
    <w:rsid w:val="005043DA"/>
    <w:rsid w:val="005054FE"/>
    <w:rsid w:val="005071DE"/>
    <w:rsid w:val="00512C20"/>
    <w:rsid w:val="00514ADD"/>
    <w:rsid w:val="00515464"/>
    <w:rsid w:val="00516682"/>
    <w:rsid w:val="00517756"/>
    <w:rsid w:val="005218DD"/>
    <w:rsid w:val="00525C95"/>
    <w:rsid w:val="005301C4"/>
    <w:rsid w:val="00534EF6"/>
    <w:rsid w:val="005361BB"/>
    <w:rsid w:val="00540C87"/>
    <w:rsid w:val="00541A88"/>
    <w:rsid w:val="005442FD"/>
    <w:rsid w:val="00544A93"/>
    <w:rsid w:val="00545B29"/>
    <w:rsid w:val="005474F2"/>
    <w:rsid w:val="0055051D"/>
    <w:rsid w:val="005530E7"/>
    <w:rsid w:val="005541A0"/>
    <w:rsid w:val="00554408"/>
    <w:rsid w:val="00554FCF"/>
    <w:rsid w:val="0056239C"/>
    <w:rsid w:val="0056687B"/>
    <w:rsid w:val="0057054C"/>
    <w:rsid w:val="00571D62"/>
    <w:rsid w:val="0057235A"/>
    <w:rsid w:val="00574E2E"/>
    <w:rsid w:val="00582941"/>
    <w:rsid w:val="0058383B"/>
    <w:rsid w:val="00583F12"/>
    <w:rsid w:val="00584452"/>
    <w:rsid w:val="00585C0C"/>
    <w:rsid w:val="005879AC"/>
    <w:rsid w:val="005960AD"/>
    <w:rsid w:val="00596965"/>
    <w:rsid w:val="00596B9F"/>
    <w:rsid w:val="00597011"/>
    <w:rsid w:val="005971BF"/>
    <w:rsid w:val="005A08AD"/>
    <w:rsid w:val="005A0B62"/>
    <w:rsid w:val="005A0C08"/>
    <w:rsid w:val="005A0C7B"/>
    <w:rsid w:val="005A1A84"/>
    <w:rsid w:val="005A3A75"/>
    <w:rsid w:val="005A3C27"/>
    <w:rsid w:val="005A7854"/>
    <w:rsid w:val="005B09AF"/>
    <w:rsid w:val="005B1917"/>
    <w:rsid w:val="005B5762"/>
    <w:rsid w:val="005C0077"/>
    <w:rsid w:val="005C0A3D"/>
    <w:rsid w:val="005C0FE5"/>
    <w:rsid w:val="005C2321"/>
    <w:rsid w:val="005C58B1"/>
    <w:rsid w:val="005C5E18"/>
    <w:rsid w:val="005C65F9"/>
    <w:rsid w:val="005D24A1"/>
    <w:rsid w:val="005D31F3"/>
    <w:rsid w:val="005D3F78"/>
    <w:rsid w:val="005D5570"/>
    <w:rsid w:val="005D5BF4"/>
    <w:rsid w:val="005D5C20"/>
    <w:rsid w:val="005E2898"/>
    <w:rsid w:val="005E330E"/>
    <w:rsid w:val="005E4921"/>
    <w:rsid w:val="005E60DE"/>
    <w:rsid w:val="005F1C8E"/>
    <w:rsid w:val="005F31D0"/>
    <w:rsid w:val="005F36A6"/>
    <w:rsid w:val="005F3B7C"/>
    <w:rsid w:val="005F4331"/>
    <w:rsid w:val="005F4B7F"/>
    <w:rsid w:val="006002E2"/>
    <w:rsid w:val="00600CAC"/>
    <w:rsid w:val="006026B7"/>
    <w:rsid w:val="00604F5F"/>
    <w:rsid w:val="006052DF"/>
    <w:rsid w:val="00605667"/>
    <w:rsid w:val="0060638A"/>
    <w:rsid w:val="00612B61"/>
    <w:rsid w:val="00612BA4"/>
    <w:rsid w:val="00614109"/>
    <w:rsid w:val="006145F0"/>
    <w:rsid w:val="00614A55"/>
    <w:rsid w:val="00615527"/>
    <w:rsid w:val="006161B4"/>
    <w:rsid w:val="00616CAC"/>
    <w:rsid w:val="006239A5"/>
    <w:rsid w:val="00625FF6"/>
    <w:rsid w:val="0062604B"/>
    <w:rsid w:val="006311D3"/>
    <w:rsid w:val="00632B86"/>
    <w:rsid w:val="0063331F"/>
    <w:rsid w:val="00633F0E"/>
    <w:rsid w:val="00634588"/>
    <w:rsid w:val="00634901"/>
    <w:rsid w:val="00635D7C"/>
    <w:rsid w:val="00635F50"/>
    <w:rsid w:val="00636B71"/>
    <w:rsid w:val="00642068"/>
    <w:rsid w:val="00645AB9"/>
    <w:rsid w:val="00646F95"/>
    <w:rsid w:val="00651AF7"/>
    <w:rsid w:val="006524CC"/>
    <w:rsid w:val="0065515E"/>
    <w:rsid w:val="006555AC"/>
    <w:rsid w:val="006564FA"/>
    <w:rsid w:val="00662D59"/>
    <w:rsid w:val="00663A99"/>
    <w:rsid w:val="00665920"/>
    <w:rsid w:val="006705AB"/>
    <w:rsid w:val="00674026"/>
    <w:rsid w:val="00674211"/>
    <w:rsid w:val="00674331"/>
    <w:rsid w:val="0068072B"/>
    <w:rsid w:val="00687E11"/>
    <w:rsid w:val="00690212"/>
    <w:rsid w:val="00691126"/>
    <w:rsid w:val="00691361"/>
    <w:rsid w:val="00691FFD"/>
    <w:rsid w:val="00694936"/>
    <w:rsid w:val="00695045"/>
    <w:rsid w:val="00696AA9"/>
    <w:rsid w:val="006A0CB6"/>
    <w:rsid w:val="006A22F9"/>
    <w:rsid w:val="006A3D5A"/>
    <w:rsid w:val="006A7380"/>
    <w:rsid w:val="006B0463"/>
    <w:rsid w:val="006B2172"/>
    <w:rsid w:val="006B3143"/>
    <w:rsid w:val="006C2ACA"/>
    <w:rsid w:val="006C3D8E"/>
    <w:rsid w:val="006C6888"/>
    <w:rsid w:val="006D0D47"/>
    <w:rsid w:val="006D299D"/>
    <w:rsid w:val="006D2F51"/>
    <w:rsid w:val="006D4B6F"/>
    <w:rsid w:val="006D4D03"/>
    <w:rsid w:val="006D72FD"/>
    <w:rsid w:val="006D7C10"/>
    <w:rsid w:val="006E118F"/>
    <w:rsid w:val="006E1D3F"/>
    <w:rsid w:val="006E2175"/>
    <w:rsid w:val="006E3BAA"/>
    <w:rsid w:val="006E43CE"/>
    <w:rsid w:val="006E7662"/>
    <w:rsid w:val="006F0547"/>
    <w:rsid w:val="006F3521"/>
    <w:rsid w:val="006F3D4E"/>
    <w:rsid w:val="006F436C"/>
    <w:rsid w:val="006F48C4"/>
    <w:rsid w:val="006F50E1"/>
    <w:rsid w:val="006F634B"/>
    <w:rsid w:val="006F6E3D"/>
    <w:rsid w:val="00702E1F"/>
    <w:rsid w:val="007044B3"/>
    <w:rsid w:val="0070578D"/>
    <w:rsid w:val="00706681"/>
    <w:rsid w:val="007137F6"/>
    <w:rsid w:val="00724F6F"/>
    <w:rsid w:val="00725CD6"/>
    <w:rsid w:val="00726292"/>
    <w:rsid w:val="00726411"/>
    <w:rsid w:val="00727140"/>
    <w:rsid w:val="0073113E"/>
    <w:rsid w:val="0073381B"/>
    <w:rsid w:val="0073401A"/>
    <w:rsid w:val="00742FD5"/>
    <w:rsid w:val="00743DC1"/>
    <w:rsid w:val="00745E5E"/>
    <w:rsid w:val="00746F06"/>
    <w:rsid w:val="007475FF"/>
    <w:rsid w:val="007502E3"/>
    <w:rsid w:val="0075295D"/>
    <w:rsid w:val="00764D25"/>
    <w:rsid w:val="0076662C"/>
    <w:rsid w:val="00770017"/>
    <w:rsid w:val="007706A9"/>
    <w:rsid w:val="00784D8D"/>
    <w:rsid w:val="0078536F"/>
    <w:rsid w:val="00785D0E"/>
    <w:rsid w:val="00785F83"/>
    <w:rsid w:val="00787A80"/>
    <w:rsid w:val="007900EE"/>
    <w:rsid w:val="00790C1C"/>
    <w:rsid w:val="007943CE"/>
    <w:rsid w:val="007953C1"/>
    <w:rsid w:val="00796BA2"/>
    <w:rsid w:val="0079732D"/>
    <w:rsid w:val="007A116A"/>
    <w:rsid w:val="007C0A03"/>
    <w:rsid w:val="007C2EEB"/>
    <w:rsid w:val="007C3752"/>
    <w:rsid w:val="007D0DA1"/>
    <w:rsid w:val="007D1BE8"/>
    <w:rsid w:val="007D406A"/>
    <w:rsid w:val="007D4710"/>
    <w:rsid w:val="007D6880"/>
    <w:rsid w:val="007D697D"/>
    <w:rsid w:val="007D6E96"/>
    <w:rsid w:val="007E07B4"/>
    <w:rsid w:val="007E1125"/>
    <w:rsid w:val="007E32E9"/>
    <w:rsid w:val="007F00B8"/>
    <w:rsid w:val="007F0251"/>
    <w:rsid w:val="007F157F"/>
    <w:rsid w:val="007F1A2C"/>
    <w:rsid w:val="007F3208"/>
    <w:rsid w:val="007F3732"/>
    <w:rsid w:val="007F3D61"/>
    <w:rsid w:val="007F4DCA"/>
    <w:rsid w:val="007F4F97"/>
    <w:rsid w:val="007F63D7"/>
    <w:rsid w:val="007F63E3"/>
    <w:rsid w:val="0080140A"/>
    <w:rsid w:val="0080579A"/>
    <w:rsid w:val="008071EB"/>
    <w:rsid w:val="00813231"/>
    <w:rsid w:val="0081391F"/>
    <w:rsid w:val="00816267"/>
    <w:rsid w:val="00817BC3"/>
    <w:rsid w:val="00820982"/>
    <w:rsid w:val="0082256B"/>
    <w:rsid w:val="00822EEA"/>
    <w:rsid w:val="00830EA9"/>
    <w:rsid w:val="008363E2"/>
    <w:rsid w:val="0084171B"/>
    <w:rsid w:val="008421FD"/>
    <w:rsid w:val="00842923"/>
    <w:rsid w:val="00842CC2"/>
    <w:rsid w:val="0084527D"/>
    <w:rsid w:val="008608F2"/>
    <w:rsid w:val="0086113E"/>
    <w:rsid w:val="00862347"/>
    <w:rsid w:val="00864CDB"/>
    <w:rsid w:val="00865616"/>
    <w:rsid w:val="0086618C"/>
    <w:rsid w:val="008663B2"/>
    <w:rsid w:val="00866D59"/>
    <w:rsid w:val="008742C1"/>
    <w:rsid w:val="008748D1"/>
    <w:rsid w:val="00880D2C"/>
    <w:rsid w:val="008828B2"/>
    <w:rsid w:val="008846E3"/>
    <w:rsid w:val="008848FE"/>
    <w:rsid w:val="00887068"/>
    <w:rsid w:val="008874B1"/>
    <w:rsid w:val="00890B9D"/>
    <w:rsid w:val="00892516"/>
    <w:rsid w:val="0089401E"/>
    <w:rsid w:val="008943A1"/>
    <w:rsid w:val="00894F31"/>
    <w:rsid w:val="008968DA"/>
    <w:rsid w:val="0089794C"/>
    <w:rsid w:val="008A2AD4"/>
    <w:rsid w:val="008A5A3E"/>
    <w:rsid w:val="008B00A3"/>
    <w:rsid w:val="008B265E"/>
    <w:rsid w:val="008B5F9B"/>
    <w:rsid w:val="008B7796"/>
    <w:rsid w:val="008B7DB6"/>
    <w:rsid w:val="008C298C"/>
    <w:rsid w:val="008C2DA5"/>
    <w:rsid w:val="008C4D8A"/>
    <w:rsid w:val="008C5AE4"/>
    <w:rsid w:val="008C79B6"/>
    <w:rsid w:val="008D0401"/>
    <w:rsid w:val="008D1454"/>
    <w:rsid w:val="008D22D4"/>
    <w:rsid w:val="008D3443"/>
    <w:rsid w:val="008E1A1E"/>
    <w:rsid w:val="008E48B9"/>
    <w:rsid w:val="008E5D44"/>
    <w:rsid w:val="008E69EB"/>
    <w:rsid w:val="008F0013"/>
    <w:rsid w:val="008F2A43"/>
    <w:rsid w:val="008F3289"/>
    <w:rsid w:val="008F689A"/>
    <w:rsid w:val="00900E8E"/>
    <w:rsid w:val="009025EA"/>
    <w:rsid w:val="00907963"/>
    <w:rsid w:val="009109EA"/>
    <w:rsid w:val="00913FBA"/>
    <w:rsid w:val="0091761B"/>
    <w:rsid w:val="00920246"/>
    <w:rsid w:val="009328AA"/>
    <w:rsid w:val="00933444"/>
    <w:rsid w:val="00935718"/>
    <w:rsid w:val="00941796"/>
    <w:rsid w:val="00942E24"/>
    <w:rsid w:val="0094526F"/>
    <w:rsid w:val="00945CC1"/>
    <w:rsid w:val="00946202"/>
    <w:rsid w:val="00946FA6"/>
    <w:rsid w:val="00953905"/>
    <w:rsid w:val="00956191"/>
    <w:rsid w:val="00957E7D"/>
    <w:rsid w:val="00960719"/>
    <w:rsid w:val="0096078C"/>
    <w:rsid w:val="00961F32"/>
    <w:rsid w:val="00962069"/>
    <w:rsid w:val="00962F51"/>
    <w:rsid w:val="0096595E"/>
    <w:rsid w:val="009662ED"/>
    <w:rsid w:val="00966B0E"/>
    <w:rsid w:val="009677E2"/>
    <w:rsid w:val="00972305"/>
    <w:rsid w:val="009725C9"/>
    <w:rsid w:val="009755E0"/>
    <w:rsid w:val="009802D6"/>
    <w:rsid w:val="00986D22"/>
    <w:rsid w:val="009939D8"/>
    <w:rsid w:val="0099506E"/>
    <w:rsid w:val="009A14AB"/>
    <w:rsid w:val="009A1BA9"/>
    <w:rsid w:val="009A1BAA"/>
    <w:rsid w:val="009A1F5A"/>
    <w:rsid w:val="009A24A4"/>
    <w:rsid w:val="009A35C1"/>
    <w:rsid w:val="009A3999"/>
    <w:rsid w:val="009B1FC2"/>
    <w:rsid w:val="009B6ACE"/>
    <w:rsid w:val="009B735B"/>
    <w:rsid w:val="009B7893"/>
    <w:rsid w:val="009B7CAE"/>
    <w:rsid w:val="009C144C"/>
    <w:rsid w:val="009C5A70"/>
    <w:rsid w:val="009D1E20"/>
    <w:rsid w:val="009D2DA0"/>
    <w:rsid w:val="009D2EBB"/>
    <w:rsid w:val="009D38FF"/>
    <w:rsid w:val="009D711C"/>
    <w:rsid w:val="009E0699"/>
    <w:rsid w:val="009E2674"/>
    <w:rsid w:val="009E2AB3"/>
    <w:rsid w:val="009E2CBA"/>
    <w:rsid w:val="009E486C"/>
    <w:rsid w:val="009E5EE5"/>
    <w:rsid w:val="009E7743"/>
    <w:rsid w:val="009F02B3"/>
    <w:rsid w:val="009F1F1D"/>
    <w:rsid w:val="009F248B"/>
    <w:rsid w:val="009F2703"/>
    <w:rsid w:val="009F654A"/>
    <w:rsid w:val="009F73DC"/>
    <w:rsid w:val="00A0204A"/>
    <w:rsid w:val="00A04CA6"/>
    <w:rsid w:val="00A05C01"/>
    <w:rsid w:val="00A06F07"/>
    <w:rsid w:val="00A072A6"/>
    <w:rsid w:val="00A11FDF"/>
    <w:rsid w:val="00A14BFC"/>
    <w:rsid w:val="00A30FB3"/>
    <w:rsid w:val="00A31670"/>
    <w:rsid w:val="00A32A74"/>
    <w:rsid w:val="00A32C3D"/>
    <w:rsid w:val="00A35EA9"/>
    <w:rsid w:val="00A40317"/>
    <w:rsid w:val="00A406F1"/>
    <w:rsid w:val="00A44A86"/>
    <w:rsid w:val="00A44BF9"/>
    <w:rsid w:val="00A47F67"/>
    <w:rsid w:val="00A50F1A"/>
    <w:rsid w:val="00A54F1C"/>
    <w:rsid w:val="00A56631"/>
    <w:rsid w:val="00A576D4"/>
    <w:rsid w:val="00A6010D"/>
    <w:rsid w:val="00A61100"/>
    <w:rsid w:val="00A62EC6"/>
    <w:rsid w:val="00A65710"/>
    <w:rsid w:val="00A65FB4"/>
    <w:rsid w:val="00A66C7B"/>
    <w:rsid w:val="00A671A5"/>
    <w:rsid w:val="00A7009E"/>
    <w:rsid w:val="00A7122B"/>
    <w:rsid w:val="00A72574"/>
    <w:rsid w:val="00A76558"/>
    <w:rsid w:val="00A834F9"/>
    <w:rsid w:val="00A84825"/>
    <w:rsid w:val="00A8495C"/>
    <w:rsid w:val="00A84F99"/>
    <w:rsid w:val="00A86B12"/>
    <w:rsid w:val="00A90EBB"/>
    <w:rsid w:val="00A911AF"/>
    <w:rsid w:val="00A9262E"/>
    <w:rsid w:val="00A939F4"/>
    <w:rsid w:val="00A94770"/>
    <w:rsid w:val="00A97690"/>
    <w:rsid w:val="00A97719"/>
    <w:rsid w:val="00AB053D"/>
    <w:rsid w:val="00AB0A25"/>
    <w:rsid w:val="00AB0E71"/>
    <w:rsid w:val="00AB18BC"/>
    <w:rsid w:val="00AB2136"/>
    <w:rsid w:val="00AB35C5"/>
    <w:rsid w:val="00AB4CAC"/>
    <w:rsid w:val="00AB7364"/>
    <w:rsid w:val="00AC12CC"/>
    <w:rsid w:val="00AC555D"/>
    <w:rsid w:val="00AC56F3"/>
    <w:rsid w:val="00AD2501"/>
    <w:rsid w:val="00AD49E1"/>
    <w:rsid w:val="00AD731E"/>
    <w:rsid w:val="00AE73BB"/>
    <w:rsid w:val="00AF47CB"/>
    <w:rsid w:val="00AF5F17"/>
    <w:rsid w:val="00AF6F0A"/>
    <w:rsid w:val="00B01B76"/>
    <w:rsid w:val="00B038EE"/>
    <w:rsid w:val="00B044E8"/>
    <w:rsid w:val="00B061B4"/>
    <w:rsid w:val="00B07351"/>
    <w:rsid w:val="00B11931"/>
    <w:rsid w:val="00B11B45"/>
    <w:rsid w:val="00B12FD1"/>
    <w:rsid w:val="00B1577E"/>
    <w:rsid w:val="00B16085"/>
    <w:rsid w:val="00B218D1"/>
    <w:rsid w:val="00B24112"/>
    <w:rsid w:val="00B32712"/>
    <w:rsid w:val="00B3297D"/>
    <w:rsid w:val="00B33337"/>
    <w:rsid w:val="00B41902"/>
    <w:rsid w:val="00B44A7C"/>
    <w:rsid w:val="00B462E8"/>
    <w:rsid w:val="00B46C87"/>
    <w:rsid w:val="00B479AC"/>
    <w:rsid w:val="00B521FE"/>
    <w:rsid w:val="00B55375"/>
    <w:rsid w:val="00B61FE7"/>
    <w:rsid w:val="00B63013"/>
    <w:rsid w:val="00B6343A"/>
    <w:rsid w:val="00B66665"/>
    <w:rsid w:val="00B700E7"/>
    <w:rsid w:val="00B75EEA"/>
    <w:rsid w:val="00B822C1"/>
    <w:rsid w:val="00B839C0"/>
    <w:rsid w:val="00B8491B"/>
    <w:rsid w:val="00B8699D"/>
    <w:rsid w:val="00B96CE7"/>
    <w:rsid w:val="00B9771E"/>
    <w:rsid w:val="00BA1CED"/>
    <w:rsid w:val="00BA392A"/>
    <w:rsid w:val="00BA4438"/>
    <w:rsid w:val="00BB4374"/>
    <w:rsid w:val="00BC4AA9"/>
    <w:rsid w:val="00BC6185"/>
    <w:rsid w:val="00BD1E2E"/>
    <w:rsid w:val="00BD6D40"/>
    <w:rsid w:val="00BE0AAC"/>
    <w:rsid w:val="00BE7642"/>
    <w:rsid w:val="00BF41B1"/>
    <w:rsid w:val="00BF51F4"/>
    <w:rsid w:val="00C04C52"/>
    <w:rsid w:val="00C06F9C"/>
    <w:rsid w:val="00C14FD3"/>
    <w:rsid w:val="00C15474"/>
    <w:rsid w:val="00C16FE9"/>
    <w:rsid w:val="00C20D64"/>
    <w:rsid w:val="00C219D1"/>
    <w:rsid w:val="00C26079"/>
    <w:rsid w:val="00C26152"/>
    <w:rsid w:val="00C320EE"/>
    <w:rsid w:val="00C336BD"/>
    <w:rsid w:val="00C3397C"/>
    <w:rsid w:val="00C37635"/>
    <w:rsid w:val="00C40A98"/>
    <w:rsid w:val="00C424AC"/>
    <w:rsid w:val="00C47286"/>
    <w:rsid w:val="00C47D0B"/>
    <w:rsid w:val="00C50011"/>
    <w:rsid w:val="00C5629C"/>
    <w:rsid w:val="00C577AA"/>
    <w:rsid w:val="00C62A09"/>
    <w:rsid w:val="00C723AD"/>
    <w:rsid w:val="00C766CD"/>
    <w:rsid w:val="00C84C27"/>
    <w:rsid w:val="00C96F30"/>
    <w:rsid w:val="00CA02C1"/>
    <w:rsid w:val="00CA02EF"/>
    <w:rsid w:val="00CA1A34"/>
    <w:rsid w:val="00CB07AD"/>
    <w:rsid w:val="00CB0F21"/>
    <w:rsid w:val="00CB1DED"/>
    <w:rsid w:val="00CB340D"/>
    <w:rsid w:val="00CB36EA"/>
    <w:rsid w:val="00CC1832"/>
    <w:rsid w:val="00CC5C07"/>
    <w:rsid w:val="00CC5C27"/>
    <w:rsid w:val="00CC7B61"/>
    <w:rsid w:val="00CD04DF"/>
    <w:rsid w:val="00CD3F74"/>
    <w:rsid w:val="00CD603A"/>
    <w:rsid w:val="00CD793C"/>
    <w:rsid w:val="00CE01BA"/>
    <w:rsid w:val="00CE20AF"/>
    <w:rsid w:val="00CE304B"/>
    <w:rsid w:val="00CE3ABE"/>
    <w:rsid w:val="00CE3AF9"/>
    <w:rsid w:val="00CF049A"/>
    <w:rsid w:val="00CF295C"/>
    <w:rsid w:val="00CF2E1D"/>
    <w:rsid w:val="00CF3ABE"/>
    <w:rsid w:val="00CF75D0"/>
    <w:rsid w:val="00D0140C"/>
    <w:rsid w:val="00D01CD2"/>
    <w:rsid w:val="00D03E22"/>
    <w:rsid w:val="00D049FC"/>
    <w:rsid w:val="00D068AF"/>
    <w:rsid w:val="00D07995"/>
    <w:rsid w:val="00D167B3"/>
    <w:rsid w:val="00D168F4"/>
    <w:rsid w:val="00D21560"/>
    <w:rsid w:val="00D22158"/>
    <w:rsid w:val="00D228C9"/>
    <w:rsid w:val="00D248A9"/>
    <w:rsid w:val="00D24AB7"/>
    <w:rsid w:val="00D2687F"/>
    <w:rsid w:val="00D30E56"/>
    <w:rsid w:val="00D31617"/>
    <w:rsid w:val="00D3199D"/>
    <w:rsid w:val="00D31DB5"/>
    <w:rsid w:val="00D41DB6"/>
    <w:rsid w:val="00D42412"/>
    <w:rsid w:val="00D427F7"/>
    <w:rsid w:val="00D44EDE"/>
    <w:rsid w:val="00D462CA"/>
    <w:rsid w:val="00D472BC"/>
    <w:rsid w:val="00D50F85"/>
    <w:rsid w:val="00D51246"/>
    <w:rsid w:val="00D51C40"/>
    <w:rsid w:val="00D51E07"/>
    <w:rsid w:val="00D546A6"/>
    <w:rsid w:val="00D55C13"/>
    <w:rsid w:val="00D609A5"/>
    <w:rsid w:val="00D65215"/>
    <w:rsid w:val="00D652BE"/>
    <w:rsid w:val="00D652BF"/>
    <w:rsid w:val="00D656D6"/>
    <w:rsid w:val="00D67504"/>
    <w:rsid w:val="00D70FD1"/>
    <w:rsid w:val="00D711CF"/>
    <w:rsid w:val="00D75050"/>
    <w:rsid w:val="00D834C7"/>
    <w:rsid w:val="00D842DF"/>
    <w:rsid w:val="00D84BCB"/>
    <w:rsid w:val="00DA0308"/>
    <w:rsid w:val="00DA273A"/>
    <w:rsid w:val="00DA3878"/>
    <w:rsid w:val="00DA7EB4"/>
    <w:rsid w:val="00DB2479"/>
    <w:rsid w:val="00DB4BA9"/>
    <w:rsid w:val="00DB7B57"/>
    <w:rsid w:val="00DB7D5A"/>
    <w:rsid w:val="00DB7E8F"/>
    <w:rsid w:val="00DC38AF"/>
    <w:rsid w:val="00DC3F22"/>
    <w:rsid w:val="00DC5E03"/>
    <w:rsid w:val="00DC6388"/>
    <w:rsid w:val="00DC74F0"/>
    <w:rsid w:val="00DD195E"/>
    <w:rsid w:val="00DD7A28"/>
    <w:rsid w:val="00DE0FFC"/>
    <w:rsid w:val="00DE2805"/>
    <w:rsid w:val="00DE29C7"/>
    <w:rsid w:val="00DE566B"/>
    <w:rsid w:val="00DF6BA2"/>
    <w:rsid w:val="00E00C7B"/>
    <w:rsid w:val="00E01DFF"/>
    <w:rsid w:val="00E025A7"/>
    <w:rsid w:val="00E04206"/>
    <w:rsid w:val="00E057A4"/>
    <w:rsid w:val="00E07BC3"/>
    <w:rsid w:val="00E10B24"/>
    <w:rsid w:val="00E10EF8"/>
    <w:rsid w:val="00E1159F"/>
    <w:rsid w:val="00E11DCC"/>
    <w:rsid w:val="00E1345A"/>
    <w:rsid w:val="00E1355F"/>
    <w:rsid w:val="00E16AC5"/>
    <w:rsid w:val="00E20757"/>
    <w:rsid w:val="00E25681"/>
    <w:rsid w:val="00E30313"/>
    <w:rsid w:val="00E31197"/>
    <w:rsid w:val="00E312BE"/>
    <w:rsid w:val="00E323E9"/>
    <w:rsid w:val="00E3709A"/>
    <w:rsid w:val="00E40D70"/>
    <w:rsid w:val="00E44DAB"/>
    <w:rsid w:val="00E45F3A"/>
    <w:rsid w:val="00E5240E"/>
    <w:rsid w:val="00E5305E"/>
    <w:rsid w:val="00E555AB"/>
    <w:rsid w:val="00E57F6E"/>
    <w:rsid w:val="00E606E2"/>
    <w:rsid w:val="00E6248F"/>
    <w:rsid w:val="00E62C1B"/>
    <w:rsid w:val="00E63440"/>
    <w:rsid w:val="00E647D5"/>
    <w:rsid w:val="00E70E47"/>
    <w:rsid w:val="00E76A79"/>
    <w:rsid w:val="00E76C78"/>
    <w:rsid w:val="00E76DB8"/>
    <w:rsid w:val="00E80837"/>
    <w:rsid w:val="00E82445"/>
    <w:rsid w:val="00E82A88"/>
    <w:rsid w:val="00E82E03"/>
    <w:rsid w:val="00E833D7"/>
    <w:rsid w:val="00E86CB5"/>
    <w:rsid w:val="00E915B4"/>
    <w:rsid w:val="00E919C2"/>
    <w:rsid w:val="00E9307F"/>
    <w:rsid w:val="00E94246"/>
    <w:rsid w:val="00EA016A"/>
    <w:rsid w:val="00EA3810"/>
    <w:rsid w:val="00EA4763"/>
    <w:rsid w:val="00EA5DD3"/>
    <w:rsid w:val="00EA65C2"/>
    <w:rsid w:val="00EB1D27"/>
    <w:rsid w:val="00EB2EF7"/>
    <w:rsid w:val="00EB566A"/>
    <w:rsid w:val="00EC209C"/>
    <w:rsid w:val="00EC5D10"/>
    <w:rsid w:val="00EC73C5"/>
    <w:rsid w:val="00ED0571"/>
    <w:rsid w:val="00ED1503"/>
    <w:rsid w:val="00ED2173"/>
    <w:rsid w:val="00ED51F6"/>
    <w:rsid w:val="00EE04FC"/>
    <w:rsid w:val="00EE5203"/>
    <w:rsid w:val="00EE66F8"/>
    <w:rsid w:val="00EE72A1"/>
    <w:rsid w:val="00EF288D"/>
    <w:rsid w:val="00EF2D3A"/>
    <w:rsid w:val="00EF474F"/>
    <w:rsid w:val="00EF4AC5"/>
    <w:rsid w:val="00EF6E7E"/>
    <w:rsid w:val="00F0347D"/>
    <w:rsid w:val="00F10D10"/>
    <w:rsid w:val="00F13919"/>
    <w:rsid w:val="00F13E60"/>
    <w:rsid w:val="00F20309"/>
    <w:rsid w:val="00F227FC"/>
    <w:rsid w:val="00F24F11"/>
    <w:rsid w:val="00F25034"/>
    <w:rsid w:val="00F26CCD"/>
    <w:rsid w:val="00F30C6B"/>
    <w:rsid w:val="00F32900"/>
    <w:rsid w:val="00F36043"/>
    <w:rsid w:val="00F367B3"/>
    <w:rsid w:val="00F40FE0"/>
    <w:rsid w:val="00F43B30"/>
    <w:rsid w:val="00F447A2"/>
    <w:rsid w:val="00F44F39"/>
    <w:rsid w:val="00F51D07"/>
    <w:rsid w:val="00F52B05"/>
    <w:rsid w:val="00F57F3F"/>
    <w:rsid w:val="00F60880"/>
    <w:rsid w:val="00F730BD"/>
    <w:rsid w:val="00F76909"/>
    <w:rsid w:val="00F84A02"/>
    <w:rsid w:val="00F86222"/>
    <w:rsid w:val="00F90B1A"/>
    <w:rsid w:val="00F90CF2"/>
    <w:rsid w:val="00F91A3F"/>
    <w:rsid w:val="00F92D41"/>
    <w:rsid w:val="00F952DE"/>
    <w:rsid w:val="00F961D4"/>
    <w:rsid w:val="00F97166"/>
    <w:rsid w:val="00F971EE"/>
    <w:rsid w:val="00F97366"/>
    <w:rsid w:val="00FA546D"/>
    <w:rsid w:val="00FA56E1"/>
    <w:rsid w:val="00FA5819"/>
    <w:rsid w:val="00FB1F39"/>
    <w:rsid w:val="00FB2FD2"/>
    <w:rsid w:val="00FB3CDF"/>
    <w:rsid w:val="00FB505B"/>
    <w:rsid w:val="00FB5EF7"/>
    <w:rsid w:val="00FB63D0"/>
    <w:rsid w:val="00FB77EB"/>
    <w:rsid w:val="00FC1953"/>
    <w:rsid w:val="00FC1F32"/>
    <w:rsid w:val="00FC52BB"/>
    <w:rsid w:val="00FC5727"/>
    <w:rsid w:val="00FC6BA3"/>
    <w:rsid w:val="00FD086F"/>
    <w:rsid w:val="00FD267C"/>
    <w:rsid w:val="00FD402C"/>
    <w:rsid w:val="00FD65A3"/>
    <w:rsid w:val="00FE29DE"/>
    <w:rsid w:val="00FE2A6C"/>
    <w:rsid w:val="00FE2DBF"/>
    <w:rsid w:val="00FE3551"/>
    <w:rsid w:val="00FF0273"/>
    <w:rsid w:val="00FF10BA"/>
    <w:rsid w:val="00FF38EB"/>
    <w:rsid w:val="00FF5D77"/>
    <w:rsid w:val="00FF696B"/>
    <w:rsid w:val="00FF7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D24AE6"/>
  <w15:chartTrackingRefBased/>
  <w15:docId w15:val="{040EB0F3-181E-43AD-8BCB-AE402E1F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aliases w:val="Body copy"/>
    <w:qFormat/>
    <w:rsid w:val="002142C7"/>
    <w:pPr>
      <w:spacing w:after="120" w:line="360" w:lineRule="auto"/>
    </w:pPr>
    <w:rPr>
      <w:rFonts w:ascii="Arial" w:hAnsi="Arial"/>
      <w:sz w:val="22"/>
    </w:rPr>
  </w:style>
  <w:style w:type="paragraph" w:styleId="Heading1">
    <w:name w:val="heading 1"/>
    <w:basedOn w:val="Normal"/>
    <w:next w:val="Normal"/>
    <w:link w:val="Heading1Char"/>
    <w:uiPriority w:val="9"/>
    <w:qFormat/>
    <w:rsid w:val="00305B13"/>
    <w:pPr>
      <w:widowControl w:val="0"/>
      <w:suppressAutoHyphens/>
      <w:autoSpaceDE w:val="0"/>
      <w:autoSpaceDN w:val="0"/>
      <w:adjustRightInd w:val="0"/>
      <w:textAlignment w:val="center"/>
      <w:outlineLvl w:val="0"/>
    </w:pPr>
    <w:rPr>
      <w:rFonts w:eastAsia="MS Mincho" w:cs="Arial"/>
      <w:b/>
      <w:color w:val="17406D" w:themeColor="text2"/>
      <w:sz w:val="52"/>
      <w:szCs w:val="80"/>
      <w:lang w:val="en-GB"/>
    </w:rPr>
  </w:style>
  <w:style w:type="paragraph" w:styleId="Heading2">
    <w:name w:val="heading 2"/>
    <w:basedOn w:val="Normal"/>
    <w:next w:val="Normal"/>
    <w:link w:val="Heading2Char"/>
    <w:uiPriority w:val="9"/>
    <w:unhideWhenUsed/>
    <w:qFormat/>
    <w:rsid w:val="00305B13"/>
    <w:pPr>
      <w:spacing w:before="240"/>
      <w:outlineLvl w:val="1"/>
    </w:pPr>
    <w:rPr>
      <w:rFonts w:cs="Arial"/>
      <w:bCs/>
      <w:color w:val="7CCA62" w:themeColor="accent5"/>
      <w:sz w:val="32"/>
      <w:szCs w:val="40"/>
    </w:rPr>
  </w:style>
  <w:style w:type="paragraph" w:styleId="Heading3">
    <w:name w:val="heading 3"/>
    <w:basedOn w:val="Normal"/>
    <w:next w:val="Normal"/>
    <w:link w:val="Heading3Char"/>
    <w:uiPriority w:val="9"/>
    <w:unhideWhenUsed/>
    <w:qFormat/>
    <w:rsid w:val="00305B13"/>
    <w:pPr>
      <w:spacing w:before="240"/>
      <w:outlineLvl w:val="2"/>
    </w:pPr>
    <w:rPr>
      <w:rFonts w:cs="Arial"/>
      <w:bCs/>
      <w:color w:val="7CCA62" w:themeColor="accent5"/>
      <w:sz w:val="28"/>
      <w:szCs w:val="28"/>
    </w:rPr>
  </w:style>
  <w:style w:type="paragraph" w:styleId="Heading4">
    <w:name w:val="heading 4"/>
    <w:basedOn w:val="Normal"/>
    <w:next w:val="Normal"/>
    <w:link w:val="Heading4Char"/>
    <w:uiPriority w:val="9"/>
    <w:unhideWhenUsed/>
    <w:qFormat/>
    <w:rsid w:val="00305B13"/>
    <w:pPr>
      <w:spacing w:before="240"/>
      <w:outlineLvl w:val="3"/>
    </w:pPr>
    <w:rPr>
      <w:rFonts w:cs="Arial"/>
      <w:b/>
      <w:bCs/>
      <w:i/>
      <w:iCs/>
      <w:color w:val="0F6FC6" w:themeColor="accent1"/>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05B13"/>
    <w:rPr>
      <w:rFonts w:ascii="Arial" w:eastAsia="MS Mincho" w:hAnsi="Arial" w:cs="Arial"/>
      <w:b/>
      <w:color w:val="17406D" w:themeColor="text2"/>
      <w:sz w:val="52"/>
      <w:szCs w:val="80"/>
      <w:lang w:val="en-GB"/>
    </w:rPr>
  </w:style>
  <w:style w:type="character" w:customStyle="1" w:styleId="Heading2Char">
    <w:name w:val="Heading 2 Char"/>
    <w:basedOn w:val="DefaultParagraphFont"/>
    <w:link w:val="Heading2"/>
    <w:uiPriority w:val="9"/>
    <w:rsid w:val="00305B13"/>
    <w:rPr>
      <w:rFonts w:ascii="Arial" w:hAnsi="Arial" w:cs="Arial"/>
      <w:bCs/>
      <w:color w:val="7CCA62" w:themeColor="accent5"/>
      <w:sz w:val="32"/>
      <w:szCs w:val="40"/>
    </w:rPr>
  </w:style>
  <w:style w:type="character" w:customStyle="1" w:styleId="Heading3Char">
    <w:name w:val="Heading 3 Char"/>
    <w:basedOn w:val="DefaultParagraphFont"/>
    <w:link w:val="Heading3"/>
    <w:uiPriority w:val="9"/>
    <w:rsid w:val="00305B13"/>
    <w:rPr>
      <w:rFonts w:ascii="Arial" w:hAnsi="Arial" w:cs="Arial"/>
      <w:bCs/>
      <w:color w:val="7CCA62" w:themeColor="accent5"/>
      <w:sz w:val="28"/>
      <w:szCs w:val="28"/>
    </w:rPr>
  </w:style>
  <w:style w:type="character" w:customStyle="1" w:styleId="Heading4Char">
    <w:name w:val="Heading 4 Char"/>
    <w:basedOn w:val="DefaultParagraphFont"/>
    <w:link w:val="Heading4"/>
    <w:uiPriority w:val="9"/>
    <w:rsid w:val="00305B13"/>
    <w:rPr>
      <w:rFonts w:ascii="Arial" w:hAnsi="Arial" w:cs="Arial"/>
      <w:b/>
      <w:bCs/>
      <w:i/>
      <w:iCs/>
      <w:color w:val="0F6FC6" w:themeColor="accent1"/>
      <w:sz w:val="22"/>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1"/>
    <w:qFormat/>
    <w:rsid w:val="00DC5E03"/>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0F6FC6" w:themeColor="accent1"/>
        <w:bottom w:val="single" w:sz="4" w:space="10" w:color="0F6FC6"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paragraph" w:customStyle="1" w:styleId="Title1">
    <w:name w:val="Title 1"/>
    <w:basedOn w:val="Heading1"/>
    <w:qFormat/>
    <w:rsid w:val="00706681"/>
    <w:pPr>
      <w:spacing w:after="0" w:line="240" w:lineRule="auto"/>
    </w:pPr>
    <w:rPr>
      <w:sz w:val="80"/>
    </w:rPr>
  </w:style>
  <w:style w:type="paragraph" w:customStyle="1" w:styleId="Title2">
    <w:name w:val="Title 2"/>
    <w:basedOn w:val="Heading2"/>
    <w:qFormat/>
    <w:rsid w:val="00706681"/>
    <w:pPr>
      <w:spacing w:before="0" w:line="240" w:lineRule="auto"/>
    </w:pPr>
    <w:rPr>
      <w:sz w:val="36"/>
    </w:rPr>
  </w:style>
  <w:style w:type="table" w:styleId="TableGrid">
    <w:name w:val="Table Grid"/>
    <w:basedOn w:val="TableNormal"/>
    <w:uiPriority w:val="39"/>
    <w:rsid w:val="002E7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pageNumber">
    <w:name w:val="Footer page Number"/>
    <w:basedOn w:val="Footer"/>
    <w:rsid w:val="00B822C1"/>
    <w:pPr>
      <w:tabs>
        <w:tab w:val="clear" w:pos="4513"/>
        <w:tab w:val="clear" w:pos="9026"/>
      </w:tabs>
      <w:spacing w:after="0" w:line="240" w:lineRule="auto"/>
      <w:jc w:val="right"/>
    </w:pPr>
    <w:rPr>
      <w:rFonts w:eastAsia="Times New Roman" w:cs="Times New Roman"/>
      <w:b/>
      <w:color w:val="635D63"/>
      <w:sz w:val="18"/>
      <w:szCs w:val="18"/>
      <w:lang w:eastAsia="en-AU"/>
    </w:rPr>
  </w:style>
  <w:style w:type="paragraph" w:customStyle="1" w:styleId="ImprintPageText">
    <w:name w:val="Imprint Page Text"/>
    <w:basedOn w:val="Normal"/>
    <w:rsid w:val="00FD402C"/>
    <w:pPr>
      <w:spacing w:line="276" w:lineRule="auto"/>
    </w:pPr>
    <w:rPr>
      <w:rFonts w:eastAsia="Times New Roman" w:cs="Arial"/>
      <w:color w:val="000000"/>
      <w:sz w:val="16"/>
      <w:szCs w:val="18"/>
      <w:lang w:eastAsia="en-AU"/>
    </w:rPr>
  </w:style>
  <w:style w:type="paragraph" w:styleId="Revision">
    <w:name w:val="Revision"/>
    <w:hidden/>
    <w:uiPriority w:val="99"/>
    <w:semiHidden/>
    <w:rsid w:val="00223843"/>
    <w:rPr>
      <w:rFonts w:ascii="Arial" w:hAnsi="Arial"/>
      <w:sz w:val="22"/>
    </w:rPr>
  </w:style>
  <w:style w:type="character" w:styleId="Hyperlink">
    <w:name w:val="Hyperlink"/>
    <w:basedOn w:val="DefaultParagraphFont"/>
    <w:uiPriority w:val="99"/>
    <w:unhideWhenUsed/>
    <w:rsid w:val="009B7CAE"/>
    <w:rPr>
      <w:color w:val="F49100" w:themeColor="hyperlink"/>
      <w:u w:val="single"/>
    </w:rPr>
  </w:style>
  <w:style w:type="character" w:styleId="UnresolvedMention">
    <w:name w:val="Unresolved Mention"/>
    <w:basedOn w:val="DefaultParagraphFont"/>
    <w:uiPriority w:val="99"/>
    <w:rsid w:val="009B7CAE"/>
    <w:rPr>
      <w:color w:val="808080"/>
      <w:shd w:val="clear" w:color="auto" w:fill="E6E6E6"/>
    </w:rPr>
  </w:style>
  <w:style w:type="character" w:styleId="CommentReference">
    <w:name w:val="annotation reference"/>
    <w:basedOn w:val="DefaultParagraphFont"/>
    <w:semiHidden/>
    <w:unhideWhenUsed/>
    <w:rsid w:val="000B1385"/>
    <w:rPr>
      <w:sz w:val="16"/>
      <w:szCs w:val="16"/>
    </w:rPr>
  </w:style>
  <w:style w:type="paragraph" w:styleId="CommentText">
    <w:name w:val="annotation text"/>
    <w:basedOn w:val="Normal"/>
    <w:link w:val="CommentTextChar"/>
    <w:unhideWhenUsed/>
    <w:rsid w:val="000B1385"/>
    <w:pPr>
      <w:spacing w:line="240" w:lineRule="auto"/>
    </w:pPr>
    <w:rPr>
      <w:sz w:val="20"/>
      <w:szCs w:val="20"/>
    </w:rPr>
  </w:style>
  <w:style w:type="character" w:customStyle="1" w:styleId="CommentTextChar">
    <w:name w:val="Comment Text Char"/>
    <w:basedOn w:val="DefaultParagraphFont"/>
    <w:link w:val="CommentText"/>
    <w:uiPriority w:val="99"/>
    <w:rsid w:val="000B138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B1385"/>
    <w:rPr>
      <w:b/>
      <w:bCs/>
    </w:rPr>
  </w:style>
  <w:style w:type="character" w:customStyle="1" w:styleId="CommentSubjectChar">
    <w:name w:val="Comment Subject Char"/>
    <w:basedOn w:val="CommentTextChar"/>
    <w:link w:val="CommentSubject"/>
    <w:uiPriority w:val="99"/>
    <w:semiHidden/>
    <w:rsid w:val="000B1385"/>
    <w:rPr>
      <w:rFonts w:ascii="Arial" w:hAnsi="Arial"/>
      <w:b/>
      <w:bCs/>
      <w:sz w:val="20"/>
      <w:szCs w:val="20"/>
    </w:rPr>
  </w:style>
  <w:style w:type="paragraph" w:styleId="BalloonText">
    <w:name w:val="Balloon Text"/>
    <w:basedOn w:val="Normal"/>
    <w:link w:val="BalloonTextChar"/>
    <w:uiPriority w:val="99"/>
    <w:semiHidden/>
    <w:unhideWhenUsed/>
    <w:rsid w:val="000B1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385"/>
    <w:rPr>
      <w:rFonts w:ascii="Segoe UI" w:hAnsi="Segoe UI" w:cs="Segoe UI"/>
      <w:sz w:val="18"/>
      <w:szCs w:val="18"/>
    </w:rPr>
  </w:style>
  <w:style w:type="paragraph" w:styleId="BodyText">
    <w:name w:val="Body Text"/>
    <w:basedOn w:val="Normal"/>
    <w:link w:val="BodyTextChar"/>
    <w:uiPriority w:val="99"/>
    <w:semiHidden/>
    <w:unhideWhenUsed/>
    <w:rsid w:val="00887068"/>
  </w:style>
  <w:style w:type="character" w:customStyle="1" w:styleId="BodyTextChar">
    <w:name w:val="Body Text Char"/>
    <w:basedOn w:val="DefaultParagraphFont"/>
    <w:link w:val="BodyText"/>
    <w:uiPriority w:val="99"/>
    <w:semiHidden/>
    <w:rsid w:val="00887068"/>
    <w:rPr>
      <w:rFonts w:ascii="Arial" w:hAnsi="Arial"/>
      <w:sz w:val="22"/>
    </w:rPr>
  </w:style>
  <w:style w:type="character" w:styleId="FollowedHyperlink">
    <w:name w:val="FollowedHyperlink"/>
    <w:basedOn w:val="DefaultParagraphFont"/>
    <w:uiPriority w:val="99"/>
    <w:semiHidden/>
    <w:unhideWhenUsed/>
    <w:rsid w:val="00225AF7"/>
    <w:rPr>
      <w:color w:val="85DFD0" w:themeColor="followedHyperlink"/>
      <w:u w:val="single"/>
    </w:rPr>
  </w:style>
  <w:style w:type="paragraph" w:styleId="Caption">
    <w:name w:val="caption"/>
    <w:basedOn w:val="Normal"/>
    <w:next w:val="Normal"/>
    <w:uiPriority w:val="35"/>
    <w:unhideWhenUsed/>
    <w:qFormat/>
    <w:rsid w:val="00EC5D10"/>
    <w:pPr>
      <w:spacing w:after="200" w:line="240" w:lineRule="auto"/>
    </w:pPr>
    <w:rPr>
      <w:i/>
      <w:iCs/>
      <w:color w:val="17406D" w:themeColor="text2"/>
      <w:sz w:val="18"/>
      <w:szCs w:val="18"/>
    </w:rPr>
  </w:style>
  <w:style w:type="character" w:customStyle="1" w:styleId="ClearCharacter">
    <w:name w:val="Clear Character"/>
    <w:qFormat/>
    <w:rsid w:val="00842CC2"/>
  </w:style>
  <w:style w:type="paragraph" w:customStyle="1" w:styleId="Default">
    <w:name w:val="Default"/>
    <w:rsid w:val="00EB1D27"/>
    <w:pPr>
      <w:autoSpaceDE w:val="0"/>
      <w:autoSpaceDN w:val="0"/>
      <w:adjustRightInd w:val="0"/>
    </w:pPr>
    <w:rPr>
      <w:rFonts w:ascii="Times New Roman" w:hAnsi="Times New Roman" w:cs="Times New Roman"/>
      <w:color w:val="000000"/>
    </w:rPr>
  </w:style>
  <w:style w:type="paragraph" w:styleId="ListBullet">
    <w:name w:val="List Bullet"/>
    <w:aliases w:val="Bulleted List"/>
    <w:basedOn w:val="BodyText"/>
    <w:link w:val="ListBulletChar"/>
    <w:uiPriority w:val="18"/>
    <w:qFormat/>
    <w:rsid w:val="008E48B9"/>
    <w:pPr>
      <w:numPr>
        <w:numId w:val="42"/>
      </w:numPr>
      <w:spacing w:after="60" w:line="276" w:lineRule="auto"/>
      <w:textboxTightWrap w:val="allLines"/>
    </w:pPr>
    <w:rPr>
      <w:rFonts w:ascii="Fira Sans" w:hAnsi="Fira Sans"/>
      <w:color w:val="104864" w:themeColor="background2" w:themeShade="40"/>
      <w:kern w:val="21"/>
      <w:sz w:val="21"/>
      <w:szCs w:val="22"/>
      <w:lang w:eastAsia="en-AU"/>
      <w14:numSpacing w14:val="proportional"/>
    </w:rPr>
  </w:style>
  <w:style w:type="character" w:customStyle="1" w:styleId="ListBulletChar">
    <w:name w:val="List Bullet Char"/>
    <w:aliases w:val="Bulleted List Char"/>
    <w:basedOn w:val="BodyTextChar"/>
    <w:link w:val="ListBullet"/>
    <w:uiPriority w:val="18"/>
    <w:rsid w:val="008E48B9"/>
    <w:rPr>
      <w:rFonts w:ascii="Fira Sans" w:hAnsi="Fira Sans"/>
      <w:color w:val="104864" w:themeColor="background2" w:themeShade="40"/>
      <w:kern w:val="21"/>
      <w:sz w:val="21"/>
      <w:szCs w:val="22"/>
      <w:lang w:eastAsia="en-AU"/>
      <w14:numSpacing w14:val="proportional"/>
    </w:rPr>
  </w:style>
  <w:style w:type="numbering" w:customStyle="1" w:styleId="Bullets">
    <w:name w:val="Bullets"/>
    <w:uiPriority w:val="99"/>
    <w:rsid w:val="008E48B9"/>
    <w:pPr>
      <w:numPr>
        <w:numId w:val="41"/>
      </w:numPr>
    </w:pPr>
  </w:style>
  <w:style w:type="paragraph" w:customStyle="1" w:styleId="TableParagraph">
    <w:name w:val="Table Paragraph"/>
    <w:basedOn w:val="Normal"/>
    <w:uiPriority w:val="1"/>
    <w:qFormat/>
    <w:rsid w:val="007F3208"/>
    <w:pPr>
      <w:widowControl w:val="0"/>
      <w:autoSpaceDE w:val="0"/>
      <w:autoSpaceDN w:val="0"/>
      <w:spacing w:before="57" w:after="0" w:line="240" w:lineRule="auto"/>
      <w:ind w:left="91" w:right="-2698"/>
    </w:pPr>
    <w:rPr>
      <w:rFonts w:ascii="Fira Sans" w:eastAsia="Fira Sans" w:hAnsi="Fira Sans" w:cs="Fira Sans"/>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71771928">
      <w:bodyDiv w:val="1"/>
      <w:marLeft w:val="0"/>
      <w:marRight w:val="0"/>
      <w:marTop w:val="0"/>
      <w:marBottom w:val="0"/>
      <w:divBdr>
        <w:top w:val="none" w:sz="0" w:space="0" w:color="auto"/>
        <w:left w:val="none" w:sz="0" w:space="0" w:color="auto"/>
        <w:bottom w:val="none" w:sz="0" w:space="0" w:color="auto"/>
        <w:right w:val="none" w:sz="0" w:space="0" w:color="auto"/>
      </w:divBdr>
    </w:div>
    <w:div w:id="348145020">
      <w:bodyDiv w:val="1"/>
      <w:marLeft w:val="0"/>
      <w:marRight w:val="0"/>
      <w:marTop w:val="0"/>
      <w:marBottom w:val="0"/>
      <w:divBdr>
        <w:top w:val="none" w:sz="0" w:space="0" w:color="auto"/>
        <w:left w:val="none" w:sz="0" w:space="0" w:color="auto"/>
        <w:bottom w:val="none" w:sz="0" w:space="0" w:color="auto"/>
        <w:right w:val="none" w:sz="0" w:space="0" w:color="auto"/>
      </w:divBdr>
    </w:div>
    <w:div w:id="484511563">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165127508">
      <w:bodyDiv w:val="1"/>
      <w:marLeft w:val="0"/>
      <w:marRight w:val="0"/>
      <w:marTop w:val="0"/>
      <w:marBottom w:val="0"/>
      <w:divBdr>
        <w:top w:val="none" w:sz="0" w:space="0" w:color="auto"/>
        <w:left w:val="none" w:sz="0" w:space="0" w:color="auto"/>
        <w:bottom w:val="none" w:sz="0" w:space="0" w:color="auto"/>
        <w:right w:val="none" w:sz="0" w:space="0" w:color="auto"/>
      </w:divBdr>
      <w:divsChild>
        <w:div w:id="737094190">
          <w:marLeft w:val="274"/>
          <w:marRight w:val="0"/>
          <w:marTop w:val="0"/>
          <w:marBottom w:val="60"/>
          <w:divBdr>
            <w:top w:val="none" w:sz="0" w:space="0" w:color="auto"/>
            <w:left w:val="none" w:sz="0" w:space="0" w:color="auto"/>
            <w:bottom w:val="none" w:sz="0" w:space="0" w:color="auto"/>
            <w:right w:val="none" w:sz="0" w:space="0" w:color="auto"/>
          </w:divBdr>
        </w:div>
        <w:div w:id="1414819170">
          <w:marLeft w:val="274"/>
          <w:marRight w:val="0"/>
          <w:marTop w:val="0"/>
          <w:marBottom w:val="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264680205">
      <w:bodyDiv w:val="1"/>
      <w:marLeft w:val="0"/>
      <w:marRight w:val="0"/>
      <w:marTop w:val="0"/>
      <w:marBottom w:val="0"/>
      <w:divBdr>
        <w:top w:val="none" w:sz="0" w:space="0" w:color="auto"/>
        <w:left w:val="none" w:sz="0" w:space="0" w:color="auto"/>
        <w:bottom w:val="none" w:sz="0" w:space="0" w:color="auto"/>
        <w:right w:val="none" w:sz="0" w:space="0" w:color="auto"/>
      </w:divBdr>
    </w:div>
    <w:div w:id="1377389225">
      <w:bodyDiv w:val="1"/>
      <w:marLeft w:val="0"/>
      <w:marRight w:val="0"/>
      <w:marTop w:val="0"/>
      <w:marBottom w:val="0"/>
      <w:divBdr>
        <w:top w:val="none" w:sz="0" w:space="0" w:color="auto"/>
        <w:left w:val="none" w:sz="0" w:space="0" w:color="auto"/>
        <w:bottom w:val="none" w:sz="0" w:space="0" w:color="auto"/>
        <w:right w:val="none" w:sz="0" w:space="0" w:color="auto"/>
      </w:divBdr>
    </w:div>
    <w:div w:id="1511603398">
      <w:bodyDiv w:val="1"/>
      <w:marLeft w:val="0"/>
      <w:marRight w:val="0"/>
      <w:marTop w:val="0"/>
      <w:marBottom w:val="0"/>
      <w:divBdr>
        <w:top w:val="none" w:sz="0" w:space="0" w:color="auto"/>
        <w:left w:val="none" w:sz="0" w:space="0" w:color="auto"/>
        <w:bottom w:val="none" w:sz="0" w:space="0" w:color="auto"/>
        <w:right w:val="none" w:sz="0" w:space="0" w:color="auto"/>
      </w:divBdr>
    </w:div>
    <w:div w:id="1865829453">
      <w:bodyDiv w:val="1"/>
      <w:marLeft w:val="0"/>
      <w:marRight w:val="0"/>
      <w:marTop w:val="0"/>
      <w:marBottom w:val="0"/>
      <w:divBdr>
        <w:top w:val="none" w:sz="0" w:space="0" w:color="auto"/>
        <w:left w:val="none" w:sz="0" w:space="0" w:color="auto"/>
        <w:bottom w:val="none" w:sz="0" w:space="0" w:color="auto"/>
        <w:right w:val="none" w:sz="0" w:space="0" w:color="auto"/>
      </w:divBdr>
    </w:div>
    <w:div w:id="196018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1059">
          <w:marLeft w:val="274"/>
          <w:marRight w:val="0"/>
          <w:marTop w:val="0"/>
          <w:marBottom w:val="0"/>
          <w:divBdr>
            <w:top w:val="none" w:sz="0" w:space="0" w:color="auto"/>
            <w:left w:val="none" w:sz="0" w:space="0" w:color="auto"/>
            <w:bottom w:val="none" w:sz="0" w:space="0" w:color="auto"/>
            <w:right w:val="none" w:sz="0" w:space="0" w:color="auto"/>
          </w:divBdr>
        </w:div>
        <w:div w:id="213086324">
          <w:marLeft w:val="274"/>
          <w:marRight w:val="0"/>
          <w:marTop w:val="0"/>
          <w:marBottom w:val="0"/>
          <w:divBdr>
            <w:top w:val="none" w:sz="0" w:space="0" w:color="auto"/>
            <w:left w:val="none" w:sz="0" w:space="0" w:color="auto"/>
            <w:bottom w:val="none" w:sz="0" w:space="0" w:color="auto"/>
            <w:right w:val="none" w:sz="0" w:space="0" w:color="auto"/>
          </w:divBdr>
        </w:div>
        <w:div w:id="309138317">
          <w:marLeft w:val="274"/>
          <w:marRight w:val="0"/>
          <w:marTop w:val="0"/>
          <w:marBottom w:val="0"/>
          <w:divBdr>
            <w:top w:val="none" w:sz="0" w:space="0" w:color="auto"/>
            <w:left w:val="none" w:sz="0" w:space="0" w:color="auto"/>
            <w:bottom w:val="none" w:sz="0" w:space="0" w:color="auto"/>
            <w:right w:val="none" w:sz="0" w:space="0" w:color="auto"/>
          </w:divBdr>
        </w:div>
        <w:div w:id="641812605">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tewide_Planning@health.qld.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lowm\Desktop\Cardiac%20Mins%20Pri\Steer%20Co\190109_Cardiac%20Steer%20Co_TOR_v0.2.docx.dotx" TargetMode="External"/></Relationships>
</file>

<file path=word/theme/theme1.xml><?xml version="1.0" encoding="utf-8"?>
<a:theme xmlns:a="http://schemas.openxmlformats.org/drawingml/2006/main" name="WordDocThemes">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BE3F9FD678584BB89F7A1146ABE1BC" ma:contentTypeVersion="12" ma:contentTypeDescription="Create a new document." ma:contentTypeScope="" ma:versionID="258ad1543e64607d5a29f2f807f37037">
  <xsd:schema xmlns:xsd="http://www.w3.org/2001/XMLSchema" xmlns:xs="http://www.w3.org/2001/XMLSchema" xmlns:p="http://schemas.microsoft.com/office/2006/metadata/properties" xmlns:ns2="cd825132-467c-41f6-9969-f0c1c8cfc3d1" xmlns:ns3="2ca354fd-4360-4dc8-a020-e61f774bcd25" targetNamespace="http://schemas.microsoft.com/office/2006/metadata/properties" ma:root="true" ma:fieldsID="77008dfef244529cd3b0831d83b3adf2" ns2:_="" ns3:_="">
    <xsd:import namespace="cd825132-467c-41f6-9969-f0c1c8cfc3d1"/>
    <xsd:import namespace="2ca354fd-4360-4dc8-a020-e61f774bc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25132-467c-41f6-9969-f0c1c8cfc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354fd-4360-4dc8-a020-e61f774bc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9F9BF4D-CD2B-4290-BD11-9DD9C1553B9A}">
  <ds:schemaRefs>
    <ds:schemaRef ds:uri="http://schemas.microsoft.com/sharepoint/v3/contenttype/forms"/>
  </ds:schemaRefs>
</ds:datastoreItem>
</file>

<file path=customXml/itemProps2.xml><?xml version="1.0" encoding="utf-8"?>
<ds:datastoreItem xmlns:ds="http://schemas.openxmlformats.org/officeDocument/2006/customXml" ds:itemID="{BF35004B-CB0A-43A0-A059-8F10CA2803E1}">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65cae6f-d46d-44e4-9931-41881fabb66e"/>
    <ds:schemaRef ds:uri="http://schemas.microsoft.com/office/2006/metadata/properties"/>
    <ds:schemaRef ds:uri="http://purl.org/dc/terms/"/>
    <ds:schemaRef ds:uri="8c34a63d-e326-4bb4-9382-cb3e9e3a10c0"/>
    <ds:schemaRef ds:uri="http://www.w3.org/XML/1998/namespace"/>
    <ds:schemaRef ds:uri="http://purl.org/dc/dcmitype/"/>
  </ds:schemaRefs>
</ds:datastoreItem>
</file>

<file path=customXml/itemProps3.xml><?xml version="1.0" encoding="utf-8"?>
<ds:datastoreItem xmlns:ds="http://schemas.openxmlformats.org/officeDocument/2006/customXml" ds:itemID="{69EA7E1C-76C0-4849-875A-0B5C07E853D2}"/>
</file>

<file path=customXml/itemProps4.xml><?xml version="1.0" encoding="utf-8"?>
<ds:datastoreItem xmlns:ds="http://schemas.openxmlformats.org/officeDocument/2006/customXml" ds:itemID="{B8B94136-72F8-4B10-8C2D-4B3BBDEF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190109_Cardiac Steer Co_TOR_v0.2.docx</Template>
  <TotalTime>2</TotalTime>
  <Pages>6</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Barlow</dc:creator>
  <cp:keywords/>
  <dc:description/>
  <cp:lastModifiedBy>Sarah Le</cp:lastModifiedBy>
  <cp:revision>3</cp:revision>
  <cp:lastPrinted>2019-10-12T10:20:00Z</cp:lastPrinted>
  <dcterms:created xsi:type="dcterms:W3CDTF">2020-10-20T23:29:00Z</dcterms:created>
  <dcterms:modified xsi:type="dcterms:W3CDTF">2020-10-21T02:21:00Z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0x0101005EBE3F9FD678584BB89F7A1146ABE1BC</vt:lpwstr>
  </property>
</Properties>
</file>