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D2" w:rsidRDefault="00EA0ED2" w:rsidP="00745256">
      <w:pPr>
        <w:jc w:val="center"/>
        <w:rPr>
          <w:b/>
          <w:sz w:val="32"/>
          <w:szCs w:val="24"/>
        </w:rPr>
      </w:pPr>
      <w:r>
        <w:rPr>
          <w:b/>
          <w:noProof/>
          <w:sz w:val="32"/>
          <w:szCs w:val="24"/>
        </w:rPr>
        <w:drawing>
          <wp:inline distT="0" distB="0" distL="0" distR="0" wp14:anchorId="5574FBD4" wp14:editId="03EDEA8E">
            <wp:extent cx="2237740"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40mm.jpg"/>
                    <pic:cNvPicPr/>
                  </pic:nvPicPr>
                  <pic:blipFill>
                    <a:blip r:embed="rId5">
                      <a:extLst>
                        <a:ext uri="{28A0092B-C50C-407E-A947-70E740481C1C}">
                          <a14:useLocalDpi xmlns:a14="http://schemas.microsoft.com/office/drawing/2010/main" val="0"/>
                        </a:ext>
                      </a:extLst>
                    </a:blip>
                    <a:stretch>
                      <a:fillRect/>
                    </a:stretch>
                  </pic:blipFill>
                  <pic:spPr>
                    <a:xfrm>
                      <a:off x="0" y="0"/>
                      <a:ext cx="2241428" cy="560357"/>
                    </a:xfrm>
                    <a:prstGeom prst="rect">
                      <a:avLst/>
                    </a:prstGeom>
                  </pic:spPr>
                </pic:pic>
              </a:graphicData>
            </a:graphic>
          </wp:inline>
        </w:drawing>
      </w:r>
    </w:p>
    <w:p w:rsidR="00EA0ED2" w:rsidRDefault="00EA0ED2" w:rsidP="00745256">
      <w:pPr>
        <w:jc w:val="center"/>
        <w:rPr>
          <w:b/>
          <w:sz w:val="32"/>
          <w:szCs w:val="24"/>
        </w:rPr>
      </w:pPr>
    </w:p>
    <w:p w:rsidR="00EA0ED2" w:rsidRDefault="00EA0ED2" w:rsidP="00EA0ED2">
      <w:pPr>
        <w:jc w:val="center"/>
        <w:rPr>
          <w:b/>
          <w:sz w:val="32"/>
          <w:szCs w:val="24"/>
        </w:rPr>
      </w:pPr>
      <w:r w:rsidRPr="00FE50A2">
        <w:rPr>
          <w:b/>
          <w:sz w:val="32"/>
          <w:szCs w:val="24"/>
        </w:rPr>
        <w:t xml:space="preserve">Expression of Interest for </w:t>
      </w:r>
    </w:p>
    <w:p w:rsidR="00EA0ED2" w:rsidRPr="00C30CE9" w:rsidRDefault="00EA0ED2" w:rsidP="00C30CE9">
      <w:pPr>
        <w:pStyle w:val="BodyText"/>
        <w:spacing w:before="11"/>
        <w:ind w:left="0" w:right="0"/>
        <w:jc w:val="center"/>
        <w:rPr>
          <w:rFonts w:asciiTheme="minorHAnsi" w:hAnsiTheme="minorHAnsi" w:cs="Segoe UI"/>
          <w:b/>
          <w:sz w:val="32"/>
          <w:szCs w:val="32"/>
        </w:rPr>
      </w:pPr>
      <w:r>
        <w:rPr>
          <w:rFonts w:asciiTheme="minorHAnsi" w:hAnsiTheme="minorHAnsi" w:cs="Segoe UI"/>
          <w:b/>
          <w:sz w:val="32"/>
          <w:szCs w:val="32"/>
        </w:rPr>
        <w:t>A</w:t>
      </w:r>
      <w:r w:rsidR="00C30CE9">
        <w:rPr>
          <w:rFonts w:asciiTheme="minorHAnsi" w:hAnsiTheme="minorHAnsi" w:cs="Segoe UI"/>
          <w:b/>
          <w:sz w:val="32"/>
          <w:szCs w:val="32"/>
        </w:rPr>
        <w:t>dolescent Extended Treatment Facility</w:t>
      </w:r>
      <w:r>
        <w:rPr>
          <w:rFonts w:asciiTheme="minorHAnsi" w:hAnsiTheme="minorHAnsi" w:cs="Segoe UI"/>
          <w:b/>
          <w:sz w:val="32"/>
          <w:szCs w:val="32"/>
        </w:rPr>
        <w:t xml:space="preserve"> Steering Committee</w:t>
      </w:r>
      <w:r w:rsidR="00C30CE9">
        <w:rPr>
          <w:rFonts w:asciiTheme="minorHAnsi" w:hAnsiTheme="minorHAnsi" w:cs="Segoe UI"/>
          <w:b/>
          <w:sz w:val="32"/>
          <w:szCs w:val="32"/>
        </w:rPr>
        <w:t>:</w:t>
      </w:r>
      <w:r w:rsidRPr="00EA0ED2">
        <w:rPr>
          <w:rFonts w:asciiTheme="minorHAnsi" w:hAnsiTheme="minorHAnsi" w:cs="Segoe UI"/>
          <w:b/>
          <w:sz w:val="32"/>
          <w:szCs w:val="32"/>
        </w:rPr>
        <w:t xml:space="preserve"> Consumers and </w:t>
      </w:r>
      <w:proofErr w:type="spellStart"/>
      <w:r w:rsidRPr="00EA0ED2">
        <w:rPr>
          <w:rFonts w:asciiTheme="minorHAnsi" w:hAnsiTheme="minorHAnsi" w:cs="Segoe UI"/>
          <w:b/>
          <w:sz w:val="32"/>
          <w:szCs w:val="32"/>
        </w:rPr>
        <w:t>Carers</w:t>
      </w:r>
      <w:proofErr w:type="spellEnd"/>
    </w:p>
    <w:p w:rsidR="00EA0ED2" w:rsidRDefault="00EA0ED2" w:rsidP="00745256">
      <w:pPr>
        <w:jc w:val="center"/>
        <w:rPr>
          <w:b/>
          <w:sz w:val="32"/>
          <w:szCs w:val="24"/>
        </w:rPr>
      </w:pPr>
    </w:p>
    <w:p w:rsidR="00FA0C48" w:rsidRPr="00FA0C48" w:rsidRDefault="00FA0C48" w:rsidP="00FA0C48">
      <w:pPr>
        <w:pStyle w:val="NormalWeb"/>
        <w:rPr>
          <w:rFonts w:asciiTheme="minorHAnsi" w:hAnsiTheme="minorHAnsi" w:cs="Segoe UI"/>
          <w:b/>
        </w:rPr>
      </w:pPr>
      <w:r w:rsidRPr="00FA0C48">
        <w:rPr>
          <w:rFonts w:asciiTheme="minorHAnsi" w:hAnsiTheme="minorHAnsi" w:cs="Segoe UI"/>
          <w:b/>
        </w:rPr>
        <w:t xml:space="preserve">Consumers and carers with experience or interest in child and youth mental health </w:t>
      </w:r>
      <w:proofErr w:type="gramStart"/>
      <w:r w:rsidRPr="00FA0C48">
        <w:rPr>
          <w:rFonts w:asciiTheme="minorHAnsi" w:hAnsiTheme="minorHAnsi" w:cs="Segoe UI"/>
          <w:b/>
        </w:rPr>
        <w:t>are invited</w:t>
      </w:r>
      <w:proofErr w:type="gramEnd"/>
      <w:r w:rsidRPr="00FA0C48">
        <w:rPr>
          <w:rFonts w:asciiTheme="minorHAnsi" w:hAnsiTheme="minorHAnsi" w:cs="Segoe UI"/>
          <w:b/>
        </w:rPr>
        <w:t xml:space="preserve"> to submit expressions of interest for a representative position on the A</w:t>
      </w:r>
      <w:r>
        <w:rPr>
          <w:rFonts w:asciiTheme="minorHAnsi" w:hAnsiTheme="minorHAnsi" w:cs="Segoe UI"/>
          <w:b/>
        </w:rPr>
        <w:t>dolescent Extended Treatment Facility</w:t>
      </w:r>
      <w:r w:rsidRPr="00FA0C48">
        <w:rPr>
          <w:rFonts w:asciiTheme="minorHAnsi" w:hAnsiTheme="minorHAnsi" w:cs="Segoe UI"/>
          <w:b/>
        </w:rPr>
        <w:t xml:space="preserve"> Steering Committee.</w:t>
      </w:r>
    </w:p>
    <w:p w:rsidR="00FA0C48" w:rsidRDefault="00FA0C48" w:rsidP="00EA0ED2">
      <w:pPr>
        <w:ind w:right="-755"/>
        <w:rPr>
          <w:rStyle w:val="Hyperlink"/>
          <w:color w:val="9B1D54"/>
          <w:sz w:val="28"/>
          <w:szCs w:val="28"/>
          <w:u w:val="none"/>
        </w:rPr>
      </w:pPr>
    </w:p>
    <w:p w:rsidR="00EA0ED2" w:rsidRPr="00C30CE9" w:rsidRDefault="00EA0ED2" w:rsidP="00EA0ED2">
      <w:pPr>
        <w:ind w:right="-755"/>
        <w:rPr>
          <w:rFonts w:ascii="MetaOT-Normal" w:eastAsia="MS Minngs" w:hAnsi="MetaOT-Normal" w:cs="MetaOT-Normal"/>
          <w:color w:val="000000"/>
          <w:sz w:val="24"/>
          <w:szCs w:val="24"/>
        </w:rPr>
      </w:pPr>
      <w:r w:rsidRPr="00C30CE9">
        <w:rPr>
          <w:rStyle w:val="Hyperlink"/>
          <w:color w:val="9B1D54"/>
          <w:sz w:val="28"/>
          <w:szCs w:val="28"/>
          <w:u w:val="none"/>
        </w:rPr>
        <w:t>About the Project</w:t>
      </w:r>
    </w:p>
    <w:p w:rsidR="00EA0ED2" w:rsidRDefault="00EA0ED2" w:rsidP="00EA0ED2">
      <w:pPr>
        <w:pStyle w:val="NormalWeb"/>
        <w:rPr>
          <w:rFonts w:asciiTheme="minorHAnsi" w:hAnsiTheme="minorHAnsi" w:cs="Segoe UI"/>
        </w:rPr>
      </w:pPr>
      <w:r w:rsidRPr="00EA0ED2">
        <w:rPr>
          <w:rFonts w:asciiTheme="minorHAnsi" w:hAnsiTheme="minorHAnsi" w:cs="Segoe UI"/>
        </w:rPr>
        <w:t xml:space="preserve">The Department of Health is committed to ongoing engagement and participation of health consumers following </w:t>
      </w:r>
      <w:hyperlink r:id="rId6" w:history="1">
        <w:r w:rsidRPr="00C30CE9">
          <w:rPr>
            <w:rStyle w:val="Hyperlink"/>
            <w:rFonts w:asciiTheme="minorHAnsi" w:hAnsiTheme="minorHAnsi" w:cs="Segoe UI"/>
          </w:rPr>
          <w:t>the Government’s response to the Barrett Adolescent Centre Commission of Inquiry report</w:t>
        </w:r>
      </w:hyperlink>
      <w:r w:rsidRPr="00EA0ED2">
        <w:rPr>
          <w:rFonts w:asciiTheme="minorHAnsi" w:hAnsiTheme="minorHAnsi" w:cs="Segoe UI"/>
        </w:rPr>
        <w:t xml:space="preserve">. </w:t>
      </w:r>
    </w:p>
    <w:p w:rsidR="00C30CE9" w:rsidRPr="00EA0ED2" w:rsidRDefault="00C30CE9" w:rsidP="00EA0ED2">
      <w:pPr>
        <w:pStyle w:val="NormalWeb"/>
        <w:rPr>
          <w:rFonts w:asciiTheme="minorHAnsi" w:hAnsiTheme="minorHAnsi" w:cs="Segoe UI"/>
        </w:rPr>
      </w:pPr>
    </w:p>
    <w:p w:rsidR="00EA0ED2" w:rsidRPr="00EA0ED2" w:rsidRDefault="00EA0ED2" w:rsidP="00EA0ED2">
      <w:pPr>
        <w:pStyle w:val="NormalWeb"/>
        <w:rPr>
          <w:rFonts w:asciiTheme="minorHAnsi" w:hAnsiTheme="minorHAnsi" w:cs="Segoe UI"/>
        </w:rPr>
      </w:pPr>
      <w:r w:rsidRPr="00EA0ED2">
        <w:rPr>
          <w:rFonts w:asciiTheme="minorHAnsi" w:hAnsiTheme="minorHAnsi" w:cs="Segoe UI"/>
        </w:rPr>
        <w:t>As part of the 2017-18 State Budget, the Government c</w:t>
      </w:r>
      <w:r w:rsidR="00C30CE9">
        <w:rPr>
          <w:rFonts w:asciiTheme="minorHAnsi" w:hAnsiTheme="minorHAnsi" w:cs="Segoe UI"/>
        </w:rPr>
        <w:t xml:space="preserve">ommitted to deliver a new </w:t>
      </w:r>
      <w:proofErr w:type="spellStart"/>
      <w:r w:rsidR="00C30CE9">
        <w:rPr>
          <w:rFonts w:asciiTheme="minorHAnsi" w:hAnsiTheme="minorHAnsi" w:cs="Segoe UI"/>
        </w:rPr>
        <w:t>State</w:t>
      </w:r>
      <w:r w:rsidRPr="00EA0ED2">
        <w:rPr>
          <w:rFonts w:asciiTheme="minorHAnsi" w:hAnsiTheme="minorHAnsi" w:cs="Segoe UI"/>
        </w:rPr>
        <w:t>wide</w:t>
      </w:r>
      <w:proofErr w:type="spellEnd"/>
      <w:r w:rsidRPr="00EA0ED2">
        <w:rPr>
          <w:rFonts w:asciiTheme="minorHAnsi" w:hAnsiTheme="minorHAnsi" w:cs="Segoe UI"/>
        </w:rPr>
        <w:t xml:space="preserve"> Adolescent Extended Treatment Facility (AETF) at The Prince Charles Hospital, to </w:t>
      </w:r>
      <w:proofErr w:type="gramStart"/>
      <w:r w:rsidRPr="00EA0ED2">
        <w:rPr>
          <w:rFonts w:asciiTheme="minorHAnsi" w:hAnsiTheme="minorHAnsi" w:cs="Segoe UI"/>
        </w:rPr>
        <w:t>be operated</w:t>
      </w:r>
      <w:proofErr w:type="gramEnd"/>
      <w:r w:rsidRPr="00EA0ED2">
        <w:rPr>
          <w:rFonts w:asciiTheme="minorHAnsi" w:hAnsiTheme="minorHAnsi" w:cs="Segoe UI"/>
        </w:rPr>
        <w:t xml:space="preserve"> by Children’s Health Queensland Hospital and Health Service (CHQ).</w:t>
      </w:r>
    </w:p>
    <w:p w:rsidR="00EA0ED2" w:rsidRPr="00EA0ED2" w:rsidRDefault="00EA0ED2" w:rsidP="00EA0ED2">
      <w:pPr>
        <w:pStyle w:val="NormalWeb"/>
        <w:rPr>
          <w:rFonts w:asciiTheme="minorHAnsi" w:hAnsiTheme="minorHAnsi" w:cs="Segoe UI"/>
        </w:rPr>
      </w:pPr>
    </w:p>
    <w:p w:rsidR="00EA0ED2" w:rsidRDefault="00EA0ED2" w:rsidP="00EA0ED2">
      <w:pPr>
        <w:suppressAutoHyphens/>
        <w:autoSpaceDE w:val="0"/>
        <w:autoSpaceDN w:val="0"/>
        <w:adjustRightInd w:val="0"/>
        <w:textAlignment w:val="center"/>
        <w:rPr>
          <w:rFonts w:asciiTheme="minorHAnsi" w:hAnsiTheme="minorHAnsi" w:cs="Segoe UI"/>
        </w:rPr>
      </w:pPr>
      <w:r w:rsidRPr="00EA0ED2">
        <w:rPr>
          <w:rFonts w:asciiTheme="minorHAnsi" w:hAnsiTheme="minorHAnsi" w:cs="Segoe UI"/>
        </w:rPr>
        <w:t xml:space="preserve">To progress the next stage of work, CHQ, in collaboration with the Department of Health, other key Government agencies and health consumers, is establishing an AETF Steering Committee to ensure effective governance of the AETF commissioning process. </w:t>
      </w:r>
      <w:bookmarkStart w:id="0" w:name="_GoBack"/>
      <w:bookmarkEnd w:id="0"/>
    </w:p>
    <w:p w:rsidR="00EA0ED2" w:rsidRPr="00EA0ED2" w:rsidRDefault="00EA0ED2" w:rsidP="00EA0ED2">
      <w:pPr>
        <w:suppressAutoHyphens/>
        <w:autoSpaceDE w:val="0"/>
        <w:autoSpaceDN w:val="0"/>
        <w:adjustRightInd w:val="0"/>
        <w:textAlignment w:val="center"/>
        <w:rPr>
          <w:rFonts w:ascii="MetaOT-Normal" w:eastAsia="MS Minngs" w:hAnsi="MetaOT-Normal" w:cs="MetaOT-Normal"/>
          <w:sz w:val="24"/>
          <w:szCs w:val="24"/>
        </w:rPr>
      </w:pPr>
    </w:p>
    <w:p w:rsidR="00EA0ED2" w:rsidRPr="00C30CE9" w:rsidRDefault="00EA0ED2" w:rsidP="00EA0ED2">
      <w:pPr>
        <w:ind w:right="-755"/>
        <w:rPr>
          <w:rStyle w:val="Hyperlink"/>
          <w:color w:val="9B1D54"/>
          <w:sz w:val="28"/>
          <w:szCs w:val="28"/>
          <w:u w:val="none"/>
        </w:rPr>
      </w:pPr>
      <w:r w:rsidRPr="00C30CE9">
        <w:rPr>
          <w:rStyle w:val="Hyperlink"/>
          <w:color w:val="9B1D54"/>
          <w:sz w:val="28"/>
          <w:szCs w:val="28"/>
          <w:u w:val="none"/>
        </w:rPr>
        <w:t>Committee Membership</w:t>
      </w:r>
    </w:p>
    <w:p w:rsidR="00EA0ED2" w:rsidRDefault="00EA0ED2" w:rsidP="00EA0ED2">
      <w:pPr>
        <w:pStyle w:val="NormalWeb"/>
        <w:rPr>
          <w:rFonts w:asciiTheme="minorHAnsi" w:hAnsiTheme="minorHAnsi" w:cs="Segoe UI"/>
        </w:rPr>
      </w:pPr>
      <w:r w:rsidRPr="00EA0ED2">
        <w:rPr>
          <w:rFonts w:asciiTheme="minorHAnsi" w:hAnsiTheme="minorHAnsi" w:cs="Segoe UI"/>
        </w:rPr>
        <w:t>The Committee is to ensure advice and direction is provided to support timely and successful delivery of the AETF, and the necessary systems and processes to deliver a quality, safe, and inclusive mental health service.  The Committee will be chaired by Frank Tracey, Executive Director Clinical Services – Children’s Health Queensland, and meetings will be held on a monthly basis.</w:t>
      </w:r>
    </w:p>
    <w:p w:rsidR="00EA0ED2" w:rsidRPr="00EA0ED2" w:rsidRDefault="00EA0ED2" w:rsidP="00EA0ED2">
      <w:pPr>
        <w:pStyle w:val="NormalWeb"/>
        <w:rPr>
          <w:rFonts w:asciiTheme="minorHAnsi" w:hAnsiTheme="minorHAnsi" w:cs="Segoe UI"/>
        </w:rPr>
      </w:pPr>
    </w:p>
    <w:p w:rsidR="00EA0ED2" w:rsidRPr="00C30CE9" w:rsidRDefault="00EA0ED2" w:rsidP="00EA0ED2">
      <w:pPr>
        <w:ind w:right="-755"/>
        <w:rPr>
          <w:rStyle w:val="Hyperlink"/>
          <w:color w:val="9B1D54"/>
          <w:sz w:val="28"/>
          <w:szCs w:val="28"/>
          <w:u w:val="none"/>
        </w:rPr>
      </w:pPr>
      <w:r w:rsidRPr="00C30CE9">
        <w:rPr>
          <w:rStyle w:val="Hyperlink"/>
          <w:color w:val="9B1D54"/>
          <w:sz w:val="28"/>
          <w:szCs w:val="28"/>
          <w:u w:val="none"/>
        </w:rPr>
        <w:t>Role of the Consumer Representative</w:t>
      </w:r>
    </w:p>
    <w:p w:rsidR="00EA0ED2" w:rsidRPr="00EA0ED2" w:rsidRDefault="00EA0ED2" w:rsidP="00EA0ED2">
      <w:pPr>
        <w:pStyle w:val="NormalWeb"/>
        <w:rPr>
          <w:rFonts w:asciiTheme="minorHAnsi" w:hAnsiTheme="minorHAnsi" w:cs="Segoe UI"/>
        </w:rPr>
      </w:pPr>
      <w:r w:rsidRPr="00EA0ED2">
        <w:rPr>
          <w:rFonts w:asciiTheme="minorHAnsi" w:hAnsiTheme="minorHAnsi" w:cs="Segoe UI"/>
        </w:rPr>
        <w:t>Health Consumers Queensland is working closely with Queensland Health, the Barrett community of former patients, family, friends, young mental health consumers, and carers in Queensland to make sure consumer and community needs are considered during the development and commissioning of the new AETF.</w:t>
      </w:r>
      <w:r>
        <w:rPr>
          <w:rFonts w:asciiTheme="minorHAnsi" w:hAnsiTheme="minorHAnsi" w:cs="Segoe UI"/>
        </w:rPr>
        <w:t xml:space="preserve"> </w:t>
      </w:r>
      <w:r>
        <w:rPr>
          <w:rFonts w:eastAsia="Calibri"/>
        </w:rPr>
        <w:t xml:space="preserve">In addition to sharing experiences from a consumer or family member perspective, consumer representatives will: </w:t>
      </w:r>
    </w:p>
    <w:p w:rsidR="00EA0ED2" w:rsidRPr="005E33EF" w:rsidRDefault="00EA0ED2" w:rsidP="00EA0ED2">
      <w:pPr>
        <w:pStyle w:val="ListParagraph"/>
        <w:widowControl/>
        <w:numPr>
          <w:ilvl w:val="0"/>
          <w:numId w:val="5"/>
        </w:numPr>
        <w:spacing w:after="200" w:line="276" w:lineRule="auto"/>
        <w:ind w:right="-755"/>
      </w:pPr>
      <w:r>
        <w:t>P</w:t>
      </w:r>
      <w:r w:rsidRPr="005E33EF">
        <w:t>rovide information and feedback to the group</w:t>
      </w:r>
    </w:p>
    <w:p w:rsidR="00EA0ED2" w:rsidRDefault="00EA0ED2" w:rsidP="00EA0ED2">
      <w:pPr>
        <w:pStyle w:val="ListParagraph"/>
        <w:widowControl/>
        <w:numPr>
          <w:ilvl w:val="0"/>
          <w:numId w:val="5"/>
        </w:numPr>
        <w:spacing w:after="200" w:line="276" w:lineRule="auto"/>
        <w:ind w:right="-755"/>
      </w:pPr>
      <w:r w:rsidRPr="005E33EF">
        <w:t>Provide direct advice to inform developing solutions/decision making</w:t>
      </w:r>
    </w:p>
    <w:p w:rsidR="00EA0ED2" w:rsidRPr="005E33EF" w:rsidRDefault="00EA0ED2" w:rsidP="00EA0ED2">
      <w:pPr>
        <w:pStyle w:val="ListParagraph"/>
        <w:widowControl/>
        <w:numPr>
          <w:ilvl w:val="0"/>
          <w:numId w:val="5"/>
        </w:numPr>
        <w:spacing w:after="200" w:line="276" w:lineRule="auto"/>
        <w:ind w:right="-755"/>
      </w:pPr>
      <w:r>
        <w:t>Provide feedback to be considered and influence future solutions or decision making</w:t>
      </w:r>
    </w:p>
    <w:p w:rsidR="00EA0ED2" w:rsidRPr="00C30CE9" w:rsidRDefault="00EA0ED2" w:rsidP="00EA0ED2">
      <w:pPr>
        <w:ind w:right="-755"/>
        <w:rPr>
          <w:rStyle w:val="Hyperlink"/>
          <w:color w:val="9B1D54"/>
          <w:sz w:val="28"/>
          <w:szCs w:val="28"/>
          <w:u w:val="none"/>
        </w:rPr>
      </w:pPr>
      <w:r w:rsidRPr="00C30CE9">
        <w:rPr>
          <w:rStyle w:val="Hyperlink"/>
          <w:color w:val="9B1D54"/>
          <w:sz w:val="28"/>
          <w:szCs w:val="28"/>
          <w:u w:val="none"/>
        </w:rPr>
        <w:t>Time and location</w:t>
      </w:r>
    </w:p>
    <w:p w:rsidR="00EA0ED2" w:rsidRDefault="00EA0ED2" w:rsidP="00EA0ED2">
      <w:r>
        <w:t xml:space="preserve">Times and location – TBA </w:t>
      </w:r>
    </w:p>
    <w:p w:rsidR="002A337C" w:rsidRDefault="002A337C" w:rsidP="00EA0ED2"/>
    <w:p w:rsidR="00EA0ED2" w:rsidRPr="00C30CE9" w:rsidRDefault="00EA0ED2" w:rsidP="00EA0ED2">
      <w:pPr>
        <w:ind w:right="-755"/>
        <w:rPr>
          <w:rStyle w:val="Hyperlink"/>
          <w:color w:val="9B1D54"/>
          <w:sz w:val="28"/>
          <w:szCs w:val="28"/>
          <w:u w:val="none"/>
        </w:rPr>
      </w:pPr>
      <w:r w:rsidRPr="00C30CE9">
        <w:rPr>
          <w:rStyle w:val="Hyperlink"/>
          <w:color w:val="9B1D54"/>
          <w:sz w:val="28"/>
          <w:szCs w:val="28"/>
          <w:u w:val="none"/>
        </w:rPr>
        <w:t>Remuneration and Support</w:t>
      </w:r>
    </w:p>
    <w:p w:rsidR="00EA0ED2" w:rsidRDefault="00EA0ED2" w:rsidP="00EA0ED2">
      <w:pPr>
        <w:rPr>
          <w:bCs/>
        </w:rPr>
      </w:pPr>
      <w:r>
        <w:rPr>
          <w:bCs/>
        </w:rPr>
        <w:t xml:space="preserve">Remuneration </w:t>
      </w:r>
      <w:r w:rsidR="002A337C">
        <w:rPr>
          <w:bCs/>
        </w:rPr>
        <w:t xml:space="preserve">costs will be consistent with Health Consumers Queensland Remuneration and Reimbursement of Consumers Position Statement </w:t>
      </w:r>
      <w:hyperlink r:id="rId7" w:history="1">
        <w:proofErr w:type="gramStart"/>
        <w:r w:rsidR="002A337C" w:rsidRPr="002A337C">
          <w:rPr>
            <w:rStyle w:val="Hyperlink"/>
            <w:bCs/>
          </w:rPr>
          <w:t>which</w:t>
        </w:r>
        <w:proofErr w:type="gramEnd"/>
        <w:r w:rsidR="002A337C" w:rsidRPr="002A337C">
          <w:rPr>
            <w:rStyle w:val="Hyperlink"/>
            <w:bCs/>
          </w:rPr>
          <w:t xml:space="preserve"> can be found here.</w:t>
        </w:r>
      </w:hyperlink>
      <w:r w:rsidR="002A337C">
        <w:rPr>
          <w:bCs/>
        </w:rPr>
        <w:t xml:space="preserve"> </w:t>
      </w:r>
    </w:p>
    <w:p w:rsidR="00C30CE9" w:rsidRDefault="00C30CE9" w:rsidP="00EA0ED2">
      <w:pPr>
        <w:rPr>
          <w:bCs/>
        </w:rPr>
      </w:pPr>
    </w:p>
    <w:p w:rsidR="00C30CE9" w:rsidRPr="00C30CE9" w:rsidRDefault="00C30CE9" w:rsidP="00C30CE9">
      <w:pPr>
        <w:ind w:right="-755"/>
        <w:rPr>
          <w:rStyle w:val="Hyperlink"/>
          <w:color w:val="9B1D54"/>
          <w:sz w:val="28"/>
          <w:szCs w:val="28"/>
          <w:u w:val="none"/>
        </w:rPr>
      </w:pPr>
      <w:r>
        <w:rPr>
          <w:sz w:val="24"/>
          <w:szCs w:val="24"/>
        </w:rPr>
        <w:t>H</w:t>
      </w:r>
      <w:r w:rsidRPr="00C30CE9">
        <w:rPr>
          <w:rStyle w:val="Hyperlink"/>
          <w:color w:val="9B1D54"/>
          <w:sz w:val="28"/>
          <w:szCs w:val="28"/>
          <w:u w:val="none"/>
        </w:rPr>
        <w:t xml:space="preserve">ow to Apply </w:t>
      </w:r>
    </w:p>
    <w:p w:rsidR="00C30CE9" w:rsidRDefault="00C30CE9" w:rsidP="00C30CE9">
      <w:pPr>
        <w:ind w:right="-755"/>
        <w:rPr>
          <w:b/>
          <w:sz w:val="24"/>
          <w:szCs w:val="24"/>
        </w:rPr>
      </w:pPr>
      <w:r>
        <w:rPr>
          <w:sz w:val="24"/>
          <w:szCs w:val="24"/>
        </w:rPr>
        <w:t>Please complete this</w:t>
      </w:r>
      <w:r w:rsidRPr="00224AEB">
        <w:rPr>
          <w:sz w:val="24"/>
          <w:szCs w:val="24"/>
        </w:rPr>
        <w:t xml:space="preserve"> Expression of Interest and </w:t>
      </w:r>
      <w:r>
        <w:rPr>
          <w:sz w:val="24"/>
          <w:szCs w:val="24"/>
        </w:rPr>
        <w:t>email</w:t>
      </w:r>
      <w:r w:rsidRPr="00224AEB">
        <w:rPr>
          <w:sz w:val="24"/>
          <w:szCs w:val="24"/>
        </w:rPr>
        <w:t xml:space="preserve"> to</w:t>
      </w:r>
      <w:r w:rsidR="00FA0C48">
        <w:rPr>
          <w:sz w:val="24"/>
          <w:szCs w:val="24"/>
        </w:rPr>
        <w:t xml:space="preserve"> Leonie Sanderson: </w:t>
      </w:r>
      <w:hyperlink r:id="rId8" w:history="1">
        <w:r w:rsidRPr="001D05D7">
          <w:rPr>
            <w:rStyle w:val="Hyperlink"/>
            <w:sz w:val="24"/>
            <w:szCs w:val="24"/>
          </w:rPr>
          <w:t>leonie.sanderson@hcq.org.au</w:t>
        </w:r>
      </w:hyperlink>
      <w:r>
        <w:rPr>
          <w:sz w:val="24"/>
          <w:szCs w:val="24"/>
        </w:rPr>
        <w:t xml:space="preserve"> </w:t>
      </w:r>
      <w:r w:rsidRPr="00224AEB">
        <w:rPr>
          <w:sz w:val="24"/>
          <w:szCs w:val="24"/>
        </w:rPr>
        <w:t xml:space="preserve">by </w:t>
      </w:r>
      <w:r>
        <w:rPr>
          <w:b/>
          <w:sz w:val="24"/>
          <w:szCs w:val="24"/>
        </w:rPr>
        <w:t xml:space="preserve">midday Tuesday 9 August 2018. </w:t>
      </w:r>
    </w:p>
    <w:p w:rsidR="00C30CE9" w:rsidRPr="00737D27" w:rsidRDefault="00C30CE9" w:rsidP="00C30CE9">
      <w:pPr>
        <w:ind w:right="-755"/>
        <w:rPr>
          <w:sz w:val="24"/>
          <w:szCs w:val="24"/>
        </w:rPr>
      </w:pPr>
      <w:r w:rsidRPr="005A729C">
        <w:rPr>
          <w:sz w:val="24"/>
          <w:szCs w:val="24"/>
        </w:rPr>
        <w:t xml:space="preserve">Please </w:t>
      </w:r>
      <w:r w:rsidR="00FA0C48">
        <w:rPr>
          <w:sz w:val="24"/>
          <w:szCs w:val="24"/>
        </w:rPr>
        <w:t>call</w:t>
      </w:r>
      <w:r w:rsidRPr="005A729C">
        <w:rPr>
          <w:sz w:val="24"/>
          <w:szCs w:val="24"/>
        </w:rPr>
        <w:t xml:space="preserve"> </w:t>
      </w:r>
      <w:r>
        <w:rPr>
          <w:sz w:val="24"/>
          <w:szCs w:val="24"/>
        </w:rPr>
        <w:t>Leonie on 0437 637 033</w:t>
      </w:r>
      <w:r w:rsidRPr="005A729C">
        <w:rPr>
          <w:sz w:val="24"/>
          <w:szCs w:val="24"/>
        </w:rPr>
        <w:t xml:space="preserve"> if you are interested in applying but are unable to by this date.</w:t>
      </w:r>
    </w:p>
    <w:p w:rsidR="00C30CE9" w:rsidRDefault="00C30CE9" w:rsidP="00EA0ED2"/>
    <w:p w:rsidR="00745256" w:rsidRDefault="00745256" w:rsidP="00745256">
      <w:pPr>
        <w:jc w:val="center"/>
        <w:rPr>
          <w:b/>
          <w:sz w:val="32"/>
          <w:szCs w:val="24"/>
        </w:rPr>
      </w:pPr>
      <w:r w:rsidRPr="00FE50A2">
        <w:rPr>
          <w:b/>
          <w:sz w:val="32"/>
          <w:szCs w:val="24"/>
        </w:rPr>
        <w:t xml:space="preserve">Expression of Interest for </w:t>
      </w:r>
    </w:p>
    <w:p w:rsidR="007469EE" w:rsidRDefault="00EA0ED2" w:rsidP="00EA0ED2">
      <w:pPr>
        <w:pStyle w:val="BodyText"/>
        <w:spacing w:before="11"/>
        <w:ind w:left="0" w:right="0"/>
        <w:jc w:val="center"/>
        <w:rPr>
          <w:rFonts w:asciiTheme="minorHAnsi" w:hAnsiTheme="minorHAnsi" w:cs="Segoe UI"/>
          <w:b/>
          <w:sz w:val="32"/>
          <w:szCs w:val="32"/>
        </w:rPr>
      </w:pPr>
      <w:r>
        <w:rPr>
          <w:rFonts w:asciiTheme="minorHAnsi" w:hAnsiTheme="minorHAnsi" w:cs="Segoe UI"/>
          <w:b/>
          <w:sz w:val="32"/>
          <w:szCs w:val="32"/>
        </w:rPr>
        <w:t>AEFT Steering Committee</w:t>
      </w:r>
      <w:r w:rsidR="00C30CE9">
        <w:rPr>
          <w:rFonts w:asciiTheme="minorHAnsi" w:hAnsiTheme="minorHAnsi" w:cs="Segoe UI"/>
          <w:b/>
          <w:sz w:val="32"/>
          <w:szCs w:val="32"/>
        </w:rPr>
        <w:t>:</w:t>
      </w:r>
      <w:r w:rsidRPr="00EA0ED2">
        <w:rPr>
          <w:rFonts w:asciiTheme="minorHAnsi" w:hAnsiTheme="minorHAnsi" w:cs="Segoe UI"/>
          <w:b/>
          <w:sz w:val="32"/>
          <w:szCs w:val="32"/>
        </w:rPr>
        <w:t xml:space="preserve"> Consumers and </w:t>
      </w:r>
      <w:proofErr w:type="spellStart"/>
      <w:r w:rsidRPr="00EA0ED2">
        <w:rPr>
          <w:rFonts w:asciiTheme="minorHAnsi" w:hAnsiTheme="minorHAnsi" w:cs="Segoe UI"/>
          <w:b/>
          <w:sz w:val="32"/>
          <w:szCs w:val="32"/>
        </w:rPr>
        <w:t>Carers</w:t>
      </w:r>
      <w:proofErr w:type="spellEnd"/>
    </w:p>
    <w:p w:rsidR="00FA0C48" w:rsidRPr="00EA0ED2" w:rsidRDefault="00FA0C48" w:rsidP="00EA0ED2">
      <w:pPr>
        <w:pStyle w:val="BodyText"/>
        <w:spacing w:before="11"/>
        <w:ind w:left="0" w:right="0"/>
        <w:jc w:val="center"/>
        <w:rPr>
          <w:b/>
          <w:sz w:val="32"/>
          <w:szCs w:val="3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4"/>
        <w:gridCol w:w="567"/>
        <w:gridCol w:w="1984"/>
        <w:gridCol w:w="1002"/>
        <w:gridCol w:w="709"/>
        <w:gridCol w:w="678"/>
      </w:tblGrid>
      <w:tr w:rsidR="007469EE">
        <w:trPr>
          <w:trHeight w:hRule="exact" w:val="518"/>
        </w:trPr>
        <w:tc>
          <w:tcPr>
            <w:tcW w:w="9214" w:type="dxa"/>
            <w:gridSpan w:val="6"/>
            <w:tcBorders>
              <w:bottom w:val="dotted" w:sz="4" w:space="0" w:color="000000"/>
            </w:tcBorders>
            <w:shd w:val="clear" w:color="auto" w:fill="E1E1E1"/>
          </w:tcPr>
          <w:p w:rsidR="007469EE" w:rsidRDefault="00745256">
            <w:pPr>
              <w:pStyle w:val="TableParagraph"/>
              <w:spacing w:before="117"/>
              <w:rPr>
                <w:b/>
              </w:rPr>
            </w:pPr>
            <w:bookmarkStart w:id="1" w:name="Tenancy_details"/>
            <w:bookmarkStart w:id="2" w:name="Applicant_details"/>
            <w:bookmarkEnd w:id="1"/>
            <w:bookmarkEnd w:id="2"/>
            <w:r>
              <w:rPr>
                <w:b/>
              </w:rPr>
              <w:t>Personal</w:t>
            </w:r>
            <w:r w:rsidR="00FE36E4">
              <w:rPr>
                <w:b/>
              </w:rPr>
              <w:t xml:space="preserve"> details</w:t>
            </w:r>
          </w:p>
        </w:tc>
      </w:tr>
      <w:tr w:rsidR="007469EE">
        <w:trPr>
          <w:trHeight w:hRule="exact" w:val="494"/>
        </w:trPr>
        <w:tc>
          <w:tcPr>
            <w:tcW w:w="9214" w:type="dxa"/>
            <w:gridSpan w:val="6"/>
            <w:tcBorders>
              <w:top w:val="dotted" w:sz="4" w:space="0" w:color="000000"/>
              <w:bottom w:val="dotted" w:sz="4" w:space="0" w:color="000000"/>
            </w:tcBorders>
          </w:tcPr>
          <w:p w:rsidR="007469EE" w:rsidRDefault="00FE36E4" w:rsidP="00745256">
            <w:pPr>
              <w:pStyle w:val="TableParagraph"/>
              <w:tabs>
                <w:tab w:val="left" w:pos="5666"/>
                <w:tab w:val="left" w:pos="7506"/>
                <w:tab w:val="left" w:pos="8217"/>
              </w:tabs>
              <w:spacing w:before="105"/>
            </w:pPr>
            <w:r>
              <w:t>Full</w:t>
            </w:r>
            <w:r>
              <w:rPr>
                <w:spacing w:val="-1"/>
              </w:rPr>
              <w:t xml:space="preserve"> </w:t>
            </w:r>
            <w:r>
              <w:t>name:</w:t>
            </w:r>
            <w:r>
              <w:tab/>
            </w:r>
          </w:p>
        </w:tc>
      </w:tr>
      <w:tr w:rsidR="007469EE">
        <w:trPr>
          <w:trHeight w:hRule="exact" w:val="470"/>
        </w:trPr>
        <w:tc>
          <w:tcPr>
            <w:tcW w:w="9214" w:type="dxa"/>
            <w:gridSpan w:val="6"/>
            <w:tcBorders>
              <w:top w:val="dotted" w:sz="4" w:space="0" w:color="000000"/>
              <w:bottom w:val="dotted" w:sz="4" w:space="0" w:color="000000"/>
            </w:tcBorders>
          </w:tcPr>
          <w:p w:rsidR="007469EE" w:rsidRDefault="00FE36E4" w:rsidP="00745256">
            <w:pPr>
              <w:pStyle w:val="TableParagraph"/>
              <w:tabs>
                <w:tab w:val="left" w:pos="4915"/>
              </w:tabs>
              <w:spacing w:before="93"/>
            </w:pPr>
            <w:r>
              <w:t>Phone</w:t>
            </w:r>
            <w:r>
              <w:rPr>
                <w:spacing w:val="-3"/>
              </w:rPr>
              <w:t xml:space="preserve"> </w:t>
            </w:r>
            <w:r>
              <w:t>number:</w:t>
            </w:r>
            <w:r>
              <w:tab/>
            </w:r>
          </w:p>
        </w:tc>
      </w:tr>
      <w:tr w:rsidR="007469EE">
        <w:trPr>
          <w:trHeight w:hRule="exact" w:val="470"/>
        </w:trPr>
        <w:tc>
          <w:tcPr>
            <w:tcW w:w="9214" w:type="dxa"/>
            <w:gridSpan w:val="6"/>
            <w:tcBorders>
              <w:top w:val="dotted" w:sz="4" w:space="0" w:color="000000"/>
              <w:bottom w:val="dotted" w:sz="4" w:space="0" w:color="000000"/>
            </w:tcBorders>
          </w:tcPr>
          <w:p w:rsidR="007469EE" w:rsidRDefault="00FE36E4">
            <w:pPr>
              <w:pStyle w:val="TableParagraph"/>
              <w:spacing w:before="93"/>
            </w:pPr>
            <w:r>
              <w:t>Email:</w:t>
            </w:r>
          </w:p>
        </w:tc>
      </w:tr>
      <w:tr w:rsidR="007469EE">
        <w:trPr>
          <w:trHeight w:hRule="exact" w:val="473"/>
        </w:trPr>
        <w:tc>
          <w:tcPr>
            <w:tcW w:w="9214" w:type="dxa"/>
            <w:gridSpan w:val="6"/>
            <w:tcBorders>
              <w:top w:val="dotted" w:sz="4" w:space="0" w:color="000000"/>
              <w:bottom w:val="dotted" w:sz="4" w:space="0" w:color="000000"/>
            </w:tcBorders>
          </w:tcPr>
          <w:p w:rsidR="007469EE" w:rsidRDefault="00745256">
            <w:pPr>
              <w:pStyle w:val="TableParagraph"/>
              <w:spacing w:before="95"/>
            </w:pPr>
            <w:r>
              <w:t>Address</w:t>
            </w:r>
            <w:r w:rsidR="00FE36E4">
              <w:t>:</w:t>
            </w:r>
          </w:p>
        </w:tc>
      </w:tr>
      <w:tr w:rsidR="007469EE">
        <w:trPr>
          <w:trHeight w:hRule="exact" w:val="470"/>
        </w:trPr>
        <w:tc>
          <w:tcPr>
            <w:tcW w:w="9214" w:type="dxa"/>
            <w:gridSpan w:val="6"/>
            <w:tcBorders>
              <w:top w:val="dotted" w:sz="4" w:space="0" w:color="000000"/>
              <w:bottom w:val="dotted" w:sz="4" w:space="0" w:color="000000"/>
            </w:tcBorders>
          </w:tcPr>
          <w:p w:rsidR="007469EE" w:rsidRDefault="00745256" w:rsidP="00745256">
            <w:pPr>
              <w:pStyle w:val="TableParagraph"/>
              <w:spacing w:before="95"/>
            </w:pPr>
            <w:r>
              <w:t>Postcode:</w:t>
            </w:r>
          </w:p>
        </w:tc>
      </w:tr>
      <w:tr w:rsidR="00EC7AB6" w:rsidTr="00EC7AB6">
        <w:trPr>
          <w:trHeight w:hRule="exact" w:val="759"/>
        </w:trPr>
        <w:tc>
          <w:tcPr>
            <w:tcW w:w="7827" w:type="dxa"/>
            <w:gridSpan w:val="4"/>
            <w:tcBorders>
              <w:top w:val="dotted" w:sz="4" w:space="0" w:color="000000"/>
              <w:bottom w:val="dotted" w:sz="4" w:space="0" w:color="000000"/>
            </w:tcBorders>
          </w:tcPr>
          <w:p w:rsidR="00EC7AB6" w:rsidRDefault="00EC7AB6" w:rsidP="00EC7AB6">
            <w:pPr>
              <w:pStyle w:val="TableParagraph"/>
              <w:tabs>
                <w:tab w:val="left" w:pos="4914"/>
                <w:tab w:val="left" w:pos="6714"/>
              </w:tabs>
              <w:spacing w:before="93"/>
            </w:pPr>
            <w:r>
              <w:t xml:space="preserve">By completing this application I consent for my details to be added to the Health Consumers Queensland network database            </w:t>
            </w:r>
          </w:p>
        </w:tc>
        <w:tc>
          <w:tcPr>
            <w:tcW w:w="709"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No</w:t>
            </w:r>
          </w:p>
        </w:tc>
      </w:tr>
      <w:tr w:rsidR="00EC7AB6" w:rsidTr="00EC7AB6">
        <w:trPr>
          <w:trHeight w:hRule="exact" w:val="759"/>
        </w:trPr>
        <w:tc>
          <w:tcPr>
            <w:tcW w:w="7827" w:type="dxa"/>
            <w:gridSpan w:val="4"/>
            <w:tcBorders>
              <w:top w:val="dotted" w:sz="4" w:space="0" w:color="000000"/>
              <w:bottom w:val="dotted" w:sz="4" w:space="0" w:color="000000"/>
            </w:tcBorders>
          </w:tcPr>
          <w:p w:rsidR="00EC7AB6" w:rsidRDefault="00EC7AB6" w:rsidP="00EC7AB6">
            <w:pPr>
              <w:pStyle w:val="TableParagraph"/>
              <w:tabs>
                <w:tab w:val="left" w:pos="4914"/>
                <w:tab w:val="left" w:pos="6714"/>
              </w:tabs>
              <w:spacing w:before="93"/>
            </w:pPr>
            <w:r>
              <w:t xml:space="preserve">Are you happy for Health Consumers Queensland to share this form with </w:t>
            </w:r>
            <w:r w:rsidRPr="00C849EE">
              <w:t>Queensland Health</w:t>
            </w:r>
            <w:r w:rsidRPr="000E4DFD">
              <w:t xml:space="preserve"> </w:t>
            </w:r>
            <w:r>
              <w:t xml:space="preserve">as part of the process for this application?            </w:t>
            </w:r>
          </w:p>
        </w:tc>
        <w:tc>
          <w:tcPr>
            <w:tcW w:w="709"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No</w:t>
            </w:r>
          </w:p>
        </w:tc>
      </w:tr>
      <w:tr w:rsidR="00EC7AB6" w:rsidTr="00EC7AB6">
        <w:trPr>
          <w:trHeight w:hRule="exact" w:val="759"/>
        </w:trPr>
        <w:tc>
          <w:tcPr>
            <w:tcW w:w="7827" w:type="dxa"/>
            <w:gridSpan w:val="4"/>
            <w:tcBorders>
              <w:top w:val="dotted" w:sz="4" w:space="0" w:color="000000"/>
              <w:bottom w:val="dotted" w:sz="4" w:space="0" w:color="000000"/>
            </w:tcBorders>
          </w:tcPr>
          <w:p w:rsidR="00EC7AB6" w:rsidRDefault="00EC7AB6" w:rsidP="00EC7AB6">
            <w:pPr>
              <w:pStyle w:val="TableParagraph"/>
              <w:tabs>
                <w:tab w:val="left" w:pos="4914"/>
                <w:tab w:val="left" w:pos="6714"/>
              </w:tabs>
              <w:spacing w:before="93"/>
            </w:pPr>
            <w:r>
              <w:t>Would you like us to retain this application for future vacancies</w:t>
            </w:r>
          </w:p>
          <w:p w:rsidR="00EC7AB6" w:rsidRDefault="00EC7AB6" w:rsidP="00EC7AB6">
            <w:pPr>
              <w:pStyle w:val="TableParagraph"/>
              <w:tabs>
                <w:tab w:val="left" w:pos="4914"/>
                <w:tab w:val="left" w:pos="6714"/>
              </w:tabs>
              <w:spacing w:before="93"/>
            </w:pPr>
            <w:r w:rsidRPr="00745256">
              <w:rPr>
                <w:i/>
                <w:sz w:val="20"/>
              </w:rPr>
              <w:t>Applications not retained are destroyed once the application process is complete.</w:t>
            </w:r>
          </w:p>
        </w:tc>
        <w:tc>
          <w:tcPr>
            <w:tcW w:w="709"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No</w:t>
            </w:r>
          </w:p>
        </w:tc>
      </w:tr>
      <w:tr w:rsidR="00C30CE9" w:rsidTr="00C30CE9">
        <w:trPr>
          <w:trHeight w:hRule="exact" w:val="759"/>
        </w:trPr>
        <w:tc>
          <w:tcPr>
            <w:tcW w:w="4274" w:type="dxa"/>
            <w:tcBorders>
              <w:top w:val="dotted" w:sz="4" w:space="0" w:color="000000"/>
              <w:bottom w:val="dotted" w:sz="4" w:space="0" w:color="000000"/>
            </w:tcBorders>
          </w:tcPr>
          <w:p w:rsidR="00C30CE9" w:rsidRDefault="00C30CE9" w:rsidP="00C30CE9">
            <w:pPr>
              <w:pStyle w:val="TableParagraph"/>
              <w:tabs>
                <w:tab w:val="left" w:pos="4914"/>
                <w:tab w:val="left" w:pos="6714"/>
              </w:tabs>
              <w:spacing w:before="93"/>
              <w:jc w:val="right"/>
            </w:pPr>
            <w:r>
              <w:t>For the purposes of this application, do you identify as a:</w:t>
            </w:r>
          </w:p>
        </w:tc>
        <w:tc>
          <w:tcPr>
            <w:tcW w:w="2551" w:type="dxa"/>
            <w:gridSpan w:val="2"/>
            <w:tcBorders>
              <w:top w:val="dotted" w:sz="4" w:space="0" w:color="000000"/>
              <w:bottom w:val="dotted" w:sz="4" w:space="0" w:color="000000"/>
            </w:tcBorders>
            <w:vAlign w:val="center"/>
          </w:tcPr>
          <w:p w:rsidR="00C30CE9" w:rsidRDefault="00C30CE9" w:rsidP="00C30CE9">
            <w:pPr>
              <w:pStyle w:val="TableParagraph"/>
              <w:tabs>
                <w:tab w:val="left" w:pos="4914"/>
                <w:tab w:val="left" w:pos="6714"/>
              </w:tabs>
              <w:spacing w:before="93"/>
              <w:jc w:val="center"/>
            </w:pPr>
            <w:r>
              <w:t>Consumer</w:t>
            </w:r>
          </w:p>
        </w:tc>
        <w:tc>
          <w:tcPr>
            <w:tcW w:w="2389" w:type="dxa"/>
            <w:gridSpan w:val="3"/>
            <w:tcBorders>
              <w:top w:val="dotted" w:sz="4" w:space="0" w:color="000000"/>
              <w:bottom w:val="dotted" w:sz="4" w:space="0" w:color="000000"/>
            </w:tcBorders>
            <w:vAlign w:val="center"/>
          </w:tcPr>
          <w:p w:rsidR="00C30CE9" w:rsidRDefault="00C30CE9" w:rsidP="00C30CE9">
            <w:pPr>
              <w:pStyle w:val="TableParagraph"/>
              <w:tabs>
                <w:tab w:val="left" w:pos="4914"/>
                <w:tab w:val="left" w:pos="6714"/>
              </w:tabs>
              <w:spacing w:before="93"/>
              <w:jc w:val="center"/>
            </w:pPr>
            <w:proofErr w:type="spellStart"/>
            <w:r>
              <w:t>Carer</w:t>
            </w:r>
            <w:proofErr w:type="spellEnd"/>
          </w:p>
        </w:tc>
      </w:tr>
      <w:tr w:rsidR="007469EE">
        <w:trPr>
          <w:trHeight w:hRule="exact" w:val="518"/>
        </w:trPr>
        <w:tc>
          <w:tcPr>
            <w:tcW w:w="9214" w:type="dxa"/>
            <w:gridSpan w:val="6"/>
            <w:tcBorders>
              <w:bottom w:val="dotted" w:sz="4" w:space="0" w:color="000000"/>
            </w:tcBorders>
            <w:shd w:val="clear" w:color="auto" w:fill="E1E1E1"/>
          </w:tcPr>
          <w:p w:rsidR="007469EE" w:rsidRDefault="00745256">
            <w:pPr>
              <w:pStyle w:val="TableParagraph"/>
              <w:spacing w:before="117"/>
              <w:rPr>
                <w:b/>
              </w:rPr>
            </w:pPr>
            <w:bookmarkStart w:id="3" w:name="Identification"/>
            <w:bookmarkEnd w:id="3"/>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745256" w:rsidTr="00C30CE9">
        <w:trPr>
          <w:trHeight w:hRule="exact" w:val="2035"/>
        </w:trPr>
        <w:tc>
          <w:tcPr>
            <w:tcW w:w="4841" w:type="dxa"/>
            <w:gridSpan w:val="2"/>
            <w:tcBorders>
              <w:top w:val="nil"/>
              <w:left w:val="single" w:sz="4" w:space="0" w:color="auto"/>
              <w:bottom w:val="nil"/>
              <w:right w:val="nil"/>
            </w:tcBorders>
          </w:tcPr>
          <w:p w:rsidR="00745256" w:rsidRPr="00745256" w:rsidRDefault="00745256" w:rsidP="007425E0">
            <w:pPr>
              <w:pStyle w:val="ListParagraph"/>
              <w:widowControl/>
              <w:numPr>
                <w:ilvl w:val="0"/>
                <w:numId w:val="4"/>
              </w:numPr>
              <w:spacing w:before="240" w:after="120" w:line="288" w:lineRule="auto"/>
              <w:contextualSpacing/>
            </w:pPr>
            <w:r w:rsidRPr="00745256">
              <w:t>Living with a disability/chronic condition</w:t>
            </w:r>
          </w:p>
          <w:p w:rsidR="00745256" w:rsidRPr="00745256" w:rsidRDefault="00745256" w:rsidP="007425E0">
            <w:pPr>
              <w:pStyle w:val="ListParagraph"/>
              <w:widowControl/>
              <w:numPr>
                <w:ilvl w:val="0"/>
                <w:numId w:val="4"/>
              </w:numPr>
              <w:spacing w:after="120" w:line="288" w:lineRule="auto"/>
              <w:contextualSpacing/>
            </w:pPr>
            <w:r w:rsidRPr="00745256">
              <w:t>Caring for someone with a disability</w:t>
            </w:r>
          </w:p>
          <w:p w:rsidR="007425E0" w:rsidRPr="00745256" w:rsidRDefault="00745256" w:rsidP="00ED0094">
            <w:pPr>
              <w:pStyle w:val="ListParagraph"/>
              <w:widowControl/>
              <w:numPr>
                <w:ilvl w:val="0"/>
                <w:numId w:val="4"/>
              </w:numPr>
              <w:spacing w:after="120" w:line="288" w:lineRule="auto"/>
              <w:contextualSpacing/>
            </w:pPr>
            <w:r w:rsidRPr="00745256">
              <w:t>Physically isolated or transport disadvantaged</w:t>
            </w:r>
          </w:p>
        </w:tc>
        <w:tc>
          <w:tcPr>
            <w:tcW w:w="4373" w:type="dxa"/>
            <w:gridSpan w:val="4"/>
            <w:tcBorders>
              <w:top w:val="dotted" w:sz="4" w:space="0" w:color="000000"/>
              <w:left w:val="nil"/>
              <w:bottom w:val="dotted" w:sz="4" w:space="0" w:color="000000"/>
            </w:tcBorders>
          </w:tcPr>
          <w:p w:rsidR="007425E0" w:rsidRDefault="007425E0" w:rsidP="007425E0">
            <w:pPr>
              <w:pStyle w:val="ListParagraph"/>
              <w:widowControl/>
              <w:spacing w:before="360" w:after="120" w:line="288" w:lineRule="auto"/>
              <w:ind w:left="714"/>
              <w:contextualSpacing/>
            </w:pPr>
          </w:p>
          <w:p w:rsidR="00745256" w:rsidRPr="00745256" w:rsidRDefault="00745256" w:rsidP="007425E0">
            <w:pPr>
              <w:pStyle w:val="ListParagraph"/>
              <w:widowControl/>
              <w:numPr>
                <w:ilvl w:val="0"/>
                <w:numId w:val="4"/>
              </w:numPr>
              <w:spacing w:after="120" w:line="288" w:lineRule="auto"/>
              <w:ind w:left="714" w:hanging="357"/>
              <w:contextualSpacing/>
            </w:pPr>
            <w:r w:rsidRPr="00745256">
              <w:t>Culturally or linguistically diverse</w:t>
            </w:r>
          </w:p>
          <w:p w:rsidR="007425E0" w:rsidRPr="00745256" w:rsidRDefault="00745256" w:rsidP="00ED0094">
            <w:pPr>
              <w:pStyle w:val="ListParagraph"/>
              <w:widowControl/>
              <w:numPr>
                <w:ilvl w:val="0"/>
                <w:numId w:val="4"/>
              </w:numPr>
              <w:spacing w:after="120" w:line="288" w:lineRule="auto"/>
              <w:contextualSpacing/>
            </w:pPr>
            <w:r w:rsidRPr="00745256">
              <w:t>From a non-English speaking background</w:t>
            </w:r>
          </w:p>
        </w:tc>
      </w:tr>
      <w:tr w:rsidR="007469EE" w:rsidTr="00EC7AB6">
        <w:trPr>
          <w:trHeight w:hRule="exact" w:val="468"/>
        </w:trPr>
        <w:tc>
          <w:tcPr>
            <w:tcW w:w="9214" w:type="dxa"/>
            <w:gridSpan w:val="6"/>
            <w:tcBorders>
              <w:top w:val="dotted" w:sz="4" w:space="0" w:color="000000"/>
              <w:bottom w:val="dotted" w:sz="4" w:space="0" w:color="000000"/>
            </w:tcBorders>
            <w:shd w:val="clear" w:color="auto" w:fill="D9D9D9" w:themeFill="background1" w:themeFillShade="D9"/>
          </w:tcPr>
          <w:p w:rsidR="007469EE" w:rsidRPr="00EC7AB6" w:rsidRDefault="00EC7AB6">
            <w:pPr>
              <w:pStyle w:val="TableParagraph"/>
              <w:spacing w:before="93"/>
              <w:rPr>
                <w:b/>
              </w:rPr>
            </w:pPr>
            <w:bookmarkStart w:id="4" w:name="Emergency_contact"/>
            <w:bookmarkEnd w:id="4"/>
            <w:r w:rsidRPr="00EC7AB6">
              <w:rPr>
                <w:b/>
              </w:rPr>
              <w:t>Other needs and requirements</w:t>
            </w:r>
          </w:p>
        </w:tc>
      </w:tr>
      <w:tr w:rsidR="00EC7AB6" w:rsidTr="007A55ED">
        <w:trPr>
          <w:trHeight w:hRule="exact" w:val="480"/>
        </w:trPr>
        <w:tc>
          <w:tcPr>
            <w:tcW w:w="7827" w:type="dxa"/>
            <w:gridSpan w:val="4"/>
            <w:tcBorders>
              <w:top w:val="dotted" w:sz="4" w:space="0" w:color="000000"/>
              <w:bottom w:val="dotted" w:sz="4" w:space="0" w:color="000000"/>
            </w:tcBorders>
          </w:tcPr>
          <w:p w:rsidR="00EC7AB6" w:rsidRDefault="00EC7AB6" w:rsidP="00EC7AB6">
            <w:pPr>
              <w:pStyle w:val="TableParagraph"/>
              <w:tabs>
                <w:tab w:val="left" w:pos="4915"/>
              </w:tabs>
              <w:spacing w:before="100"/>
            </w:pPr>
            <w:r>
              <w:t>Is there anything that will help you participate in this activity more fully?</w:t>
            </w:r>
          </w:p>
        </w:tc>
        <w:tc>
          <w:tcPr>
            <w:tcW w:w="709"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rsidR="00EC7AB6" w:rsidRDefault="00EC7AB6" w:rsidP="00EC7AB6">
            <w:pPr>
              <w:pStyle w:val="TableParagraph"/>
              <w:tabs>
                <w:tab w:val="left" w:pos="4914"/>
                <w:tab w:val="left" w:pos="6714"/>
              </w:tabs>
              <w:spacing w:before="93"/>
              <w:jc w:val="center"/>
            </w:pPr>
            <w:r>
              <w:t>No</w:t>
            </w:r>
          </w:p>
        </w:tc>
      </w:tr>
      <w:tr w:rsidR="007469EE" w:rsidTr="00EC7AB6">
        <w:trPr>
          <w:trHeight w:hRule="exact" w:val="2348"/>
        </w:trPr>
        <w:tc>
          <w:tcPr>
            <w:tcW w:w="9214" w:type="dxa"/>
            <w:gridSpan w:val="6"/>
            <w:tcBorders>
              <w:top w:val="dotted" w:sz="4" w:space="0" w:color="000000"/>
            </w:tcBorders>
          </w:tcPr>
          <w:p w:rsidR="00EC7AB6" w:rsidRDefault="00EC7AB6" w:rsidP="00FE36E4">
            <w:pPr>
              <w:pStyle w:val="TableParagraph"/>
              <w:tabs>
                <w:tab w:val="left" w:pos="4914"/>
                <w:tab w:val="left" w:pos="6714"/>
              </w:tabs>
              <w:spacing w:before="93"/>
            </w:pPr>
            <w:bookmarkStart w:id="5" w:name="Email:"/>
            <w:bookmarkEnd w:id="5"/>
            <w:r w:rsidRPr="00FE36E4">
              <w:rPr>
                <w:i/>
              </w:rPr>
              <w:t>I</w:t>
            </w:r>
            <w:r w:rsidRPr="00EA0567">
              <w:rPr>
                <w:i/>
              </w:rPr>
              <w:t xml:space="preserve">f yes, please provide details </w:t>
            </w:r>
            <w:proofErr w:type="spellStart"/>
            <w:r>
              <w:rPr>
                <w:i/>
              </w:rPr>
              <w:t>eg</w:t>
            </w:r>
            <w:proofErr w:type="spellEnd"/>
            <w:r w:rsidRPr="00EA0567">
              <w:rPr>
                <w:i/>
              </w:rPr>
              <w:t xml:space="preserve"> disability support worker, interpreter</w:t>
            </w:r>
            <w:r>
              <w:rPr>
                <w:i/>
              </w:rPr>
              <w:t xml:space="preserve">, closed captioning, hearing loop, central position to enable better hearing, etc. </w:t>
            </w:r>
          </w:p>
          <w:p w:rsidR="007469EE" w:rsidRDefault="007469EE">
            <w:pPr>
              <w:pStyle w:val="TableParagraph"/>
              <w:spacing w:before="119"/>
            </w:pPr>
          </w:p>
        </w:tc>
      </w:tr>
    </w:tbl>
    <w:p w:rsidR="007469EE" w:rsidRDefault="007469EE">
      <w:pPr>
        <w:sectPr w:rsidR="007469EE">
          <w:type w:val="continuous"/>
          <w:pgSz w:w="11910" w:h="16840"/>
          <w:pgMar w:top="840" w:right="1220" w:bottom="280" w:left="12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7469EE" w:rsidTr="00FE36E4">
        <w:trPr>
          <w:trHeight w:hRule="exact" w:val="433"/>
        </w:trPr>
        <w:tc>
          <w:tcPr>
            <w:tcW w:w="9214" w:type="dxa"/>
            <w:tcBorders>
              <w:bottom w:val="dotted" w:sz="4" w:space="0" w:color="000000"/>
            </w:tcBorders>
            <w:shd w:val="clear" w:color="auto" w:fill="E1E1E1"/>
            <w:vAlign w:val="center"/>
          </w:tcPr>
          <w:p w:rsidR="007469EE" w:rsidRPr="00FE36E4" w:rsidRDefault="00EC7AB6" w:rsidP="00FE36E4">
            <w:pPr>
              <w:pStyle w:val="TableParagraph"/>
              <w:spacing w:before="2"/>
              <w:rPr>
                <w:i/>
                <w:sz w:val="18"/>
              </w:rPr>
            </w:pPr>
            <w:bookmarkStart w:id="6" w:name="Current_landlord’s_detailsIf_you_are_cur"/>
            <w:bookmarkEnd w:id="6"/>
            <w:r w:rsidRPr="00FE36E4">
              <w:rPr>
                <w:i/>
                <w:sz w:val="24"/>
                <w:szCs w:val="24"/>
              </w:rPr>
              <w:lastRenderedPageBreak/>
              <w:t>Your responses to the following questions only need to be a brief sentence or two.</w:t>
            </w:r>
          </w:p>
        </w:tc>
      </w:tr>
      <w:tr w:rsidR="00EC7AB6">
        <w:trPr>
          <w:trHeight w:hRule="exact" w:val="739"/>
        </w:trPr>
        <w:tc>
          <w:tcPr>
            <w:tcW w:w="9214" w:type="dxa"/>
            <w:tcBorders>
              <w:bottom w:val="dotted" w:sz="4" w:space="0" w:color="000000"/>
            </w:tcBorders>
            <w:shd w:val="clear" w:color="auto" w:fill="E1E1E1"/>
          </w:tcPr>
          <w:p w:rsidR="00EC7AB6" w:rsidRDefault="00FE36E4">
            <w:pPr>
              <w:pStyle w:val="TableParagraph"/>
              <w:spacing w:before="117"/>
              <w:rPr>
                <w:b/>
              </w:rPr>
            </w:pPr>
            <w:r w:rsidRPr="00FE4DD3">
              <w:rPr>
                <w:sz w:val="24"/>
                <w:szCs w:val="24"/>
              </w:rPr>
              <w:t>Please describe any experience (if any) as a health consumer representative including committees, focus groups, surveys, governance roles, etc.</w:t>
            </w:r>
          </w:p>
        </w:tc>
      </w:tr>
      <w:tr w:rsidR="007469EE" w:rsidTr="00FE36E4">
        <w:trPr>
          <w:trHeight w:hRule="exact" w:val="2957"/>
        </w:trPr>
        <w:tc>
          <w:tcPr>
            <w:tcW w:w="9214" w:type="dxa"/>
            <w:tcBorders>
              <w:top w:val="dotted" w:sz="4" w:space="0" w:color="000000"/>
              <w:bottom w:val="dotted" w:sz="4" w:space="0" w:color="000000"/>
            </w:tcBorders>
          </w:tcPr>
          <w:p w:rsidR="007469EE" w:rsidRDefault="007469EE">
            <w:pPr>
              <w:pStyle w:val="TableParagraph"/>
              <w:spacing w:before="97"/>
            </w:pPr>
          </w:p>
          <w:p w:rsidR="00FE36E4" w:rsidRDefault="00FE36E4">
            <w:pPr>
              <w:pStyle w:val="TableParagraph"/>
              <w:spacing w:before="97"/>
            </w:pPr>
          </w:p>
          <w:p w:rsidR="00FE36E4" w:rsidRDefault="00FE36E4">
            <w:pPr>
              <w:pStyle w:val="TableParagraph"/>
              <w:spacing w:before="97"/>
            </w:pPr>
          </w:p>
          <w:p w:rsidR="00FE36E4" w:rsidRDefault="00FE36E4">
            <w:pPr>
              <w:pStyle w:val="TableParagraph"/>
              <w:spacing w:before="97"/>
            </w:pPr>
          </w:p>
          <w:p w:rsidR="00FE36E4" w:rsidRDefault="00FE36E4">
            <w:pPr>
              <w:pStyle w:val="TableParagraph"/>
              <w:spacing w:before="97"/>
            </w:pPr>
          </w:p>
        </w:tc>
      </w:tr>
      <w:tr w:rsidR="00FE36E4" w:rsidTr="00FE36E4">
        <w:trPr>
          <w:trHeight w:hRule="exact" w:val="482"/>
        </w:trPr>
        <w:tc>
          <w:tcPr>
            <w:tcW w:w="9214" w:type="dxa"/>
            <w:tcBorders>
              <w:top w:val="dotted" w:sz="4" w:space="0" w:color="000000"/>
              <w:bottom w:val="dotted" w:sz="4" w:space="0" w:color="000000"/>
            </w:tcBorders>
            <w:shd w:val="clear" w:color="auto" w:fill="D9D9D9" w:themeFill="background1" w:themeFillShade="D9"/>
          </w:tcPr>
          <w:p w:rsidR="00FE36E4" w:rsidRPr="007E2337" w:rsidRDefault="00FE36E4" w:rsidP="00FE36E4">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7469EE" w:rsidTr="00FE36E4">
        <w:trPr>
          <w:trHeight w:hRule="exact" w:val="3472"/>
        </w:trPr>
        <w:tc>
          <w:tcPr>
            <w:tcW w:w="9214" w:type="dxa"/>
            <w:tcBorders>
              <w:top w:val="dotted" w:sz="4" w:space="0" w:color="000000"/>
              <w:bottom w:val="dotted" w:sz="4" w:space="0" w:color="000000"/>
            </w:tcBorders>
          </w:tcPr>
          <w:p w:rsidR="007469EE" w:rsidRDefault="007469EE">
            <w:pPr>
              <w:pStyle w:val="TableParagraph"/>
              <w:spacing w:before="100"/>
            </w:pPr>
          </w:p>
        </w:tc>
      </w:tr>
      <w:tr w:rsidR="007469EE">
        <w:trPr>
          <w:trHeight w:hRule="exact" w:val="517"/>
        </w:trPr>
        <w:tc>
          <w:tcPr>
            <w:tcW w:w="9214" w:type="dxa"/>
            <w:tcBorders>
              <w:bottom w:val="dotted" w:sz="4" w:space="0" w:color="000000"/>
            </w:tcBorders>
            <w:shd w:val="clear" w:color="auto" w:fill="E1E1E1"/>
          </w:tcPr>
          <w:p w:rsidR="007469EE" w:rsidRDefault="00FE36E4">
            <w:pPr>
              <w:pStyle w:val="TableParagraph"/>
              <w:spacing w:before="118"/>
              <w:rPr>
                <w:b/>
              </w:rPr>
            </w:pPr>
            <w:bookmarkStart w:id="7" w:name="References"/>
            <w:bookmarkEnd w:id="7"/>
            <w:r>
              <w:rPr>
                <w:sz w:val="24"/>
                <w:szCs w:val="24"/>
              </w:rPr>
              <w:t>Please describe your interest in this topic</w:t>
            </w:r>
          </w:p>
        </w:tc>
      </w:tr>
      <w:tr w:rsidR="007469EE" w:rsidTr="00FE36E4">
        <w:trPr>
          <w:trHeight w:hRule="exact" w:val="3035"/>
        </w:trPr>
        <w:tc>
          <w:tcPr>
            <w:tcW w:w="9214" w:type="dxa"/>
            <w:tcBorders>
              <w:top w:val="dotted" w:sz="4" w:space="0" w:color="000000"/>
              <w:bottom w:val="dotted" w:sz="4" w:space="0" w:color="000000"/>
            </w:tcBorders>
          </w:tcPr>
          <w:p w:rsidR="007469EE" w:rsidRDefault="007469EE">
            <w:pPr>
              <w:pStyle w:val="TableParagraph"/>
              <w:ind w:hanging="1"/>
            </w:pPr>
          </w:p>
        </w:tc>
      </w:tr>
    </w:tbl>
    <w:p w:rsidR="007469EE" w:rsidRDefault="007469EE">
      <w:pPr>
        <w:rPr>
          <w:sz w:val="2"/>
          <w:szCs w:val="2"/>
        </w:rPr>
      </w:pPr>
    </w:p>
    <w:sectPr w:rsidR="007469EE">
      <w:pgSz w:w="11910" w:h="16840"/>
      <w:pgMar w:top="108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Normal">
    <w:altName w:val="Calibri"/>
    <w:panose1 w:val="00000000000000000000"/>
    <w:charset w:val="00"/>
    <w:family w:val="modern"/>
    <w:notTrueType/>
    <w:pitch w:val="variable"/>
    <w:sig w:usb0="00000003" w:usb1="00000000" w:usb2="00000000" w:usb3="00000000" w:csb0="00000001" w:csb1="00000000"/>
  </w:font>
  <w:font w:name="MS Minng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F093B"/>
    <w:multiLevelType w:val="hybridMultilevel"/>
    <w:tmpl w:val="92F4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1808CE"/>
    <w:multiLevelType w:val="hybridMultilevel"/>
    <w:tmpl w:val="EBC2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100F9"/>
    <w:multiLevelType w:val="hybridMultilevel"/>
    <w:tmpl w:val="1E1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0E34D4E"/>
    <w:multiLevelType w:val="hybridMultilevel"/>
    <w:tmpl w:val="FB802A7A"/>
    <w:lvl w:ilvl="0" w:tplc="E50EF2B2">
      <w:start w:val="1"/>
      <w:numFmt w:val="bullet"/>
      <w:lvlText w:val=""/>
      <w:lvlJc w:val="left"/>
      <w:pPr>
        <w:ind w:left="823" w:hanging="361"/>
      </w:pPr>
      <w:rPr>
        <w:rFonts w:ascii="Symbol" w:eastAsia="Symbol" w:hAnsi="Symbol" w:cs="Symbol" w:hint="default"/>
        <w:w w:val="100"/>
        <w:sz w:val="22"/>
        <w:szCs w:val="22"/>
      </w:rPr>
    </w:lvl>
    <w:lvl w:ilvl="1" w:tplc="5A4A568C">
      <w:start w:val="1"/>
      <w:numFmt w:val="bullet"/>
      <w:lvlText w:val="•"/>
      <w:lvlJc w:val="left"/>
      <w:pPr>
        <w:ind w:left="1658" w:hanging="361"/>
      </w:pPr>
      <w:rPr>
        <w:rFonts w:hint="default"/>
      </w:rPr>
    </w:lvl>
    <w:lvl w:ilvl="2" w:tplc="A796C5BA">
      <w:start w:val="1"/>
      <w:numFmt w:val="bullet"/>
      <w:lvlText w:val="•"/>
      <w:lvlJc w:val="left"/>
      <w:pPr>
        <w:ind w:left="2496" w:hanging="361"/>
      </w:pPr>
      <w:rPr>
        <w:rFonts w:hint="default"/>
      </w:rPr>
    </w:lvl>
    <w:lvl w:ilvl="3" w:tplc="E6D29E14">
      <w:start w:val="1"/>
      <w:numFmt w:val="bullet"/>
      <w:lvlText w:val="•"/>
      <w:lvlJc w:val="left"/>
      <w:pPr>
        <w:ind w:left="3335" w:hanging="361"/>
      </w:pPr>
      <w:rPr>
        <w:rFonts w:hint="default"/>
      </w:rPr>
    </w:lvl>
    <w:lvl w:ilvl="4" w:tplc="CCAC7176">
      <w:start w:val="1"/>
      <w:numFmt w:val="bullet"/>
      <w:lvlText w:val="•"/>
      <w:lvlJc w:val="left"/>
      <w:pPr>
        <w:ind w:left="4173" w:hanging="361"/>
      </w:pPr>
      <w:rPr>
        <w:rFonts w:hint="default"/>
      </w:rPr>
    </w:lvl>
    <w:lvl w:ilvl="5" w:tplc="33B89014">
      <w:start w:val="1"/>
      <w:numFmt w:val="bullet"/>
      <w:lvlText w:val="•"/>
      <w:lvlJc w:val="left"/>
      <w:pPr>
        <w:ind w:left="5012" w:hanging="361"/>
      </w:pPr>
      <w:rPr>
        <w:rFonts w:hint="default"/>
      </w:rPr>
    </w:lvl>
    <w:lvl w:ilvl="6" w:tplc="CDBEA7C8">
      <w:start w:val="1"/>
      <w:numFmt w:val="bullet"/>
      <w:lvlText w:val="•"/>
      <w:lvlJc w:val="left"/>
      <w:pPr>
        <w:ind w:left="5850" w:hanging="361"/>
      </w:pPr>
      <w:rPr>
        <w:rFonts w:hint="default"/>
      </w:rPr>
    </w:lvl>
    <w:lvl w:ilvl="7" w:tplc="56128100">
      <w:start w:val="1"/>
      <w:numFmt w:val="bullet"/>
      <w:lvlText w:val="•"/>
      <w:lvlJc w:val="left"/>
      <w:pPr>
        <w:ind w:left="6688" w:hanging="361"/>
      </w:pPr>
      <w:rPr>
        <w:rFonts w:hint="default"/>
      </w:rPr>
    </w:lvl>
    <w:lvl w:ilvl="8" w:tplc="4FE80DE6">
      <w:start w:val="1"/>
      <w:numFmt w:val="bullet"/>
      <w:lvlText w:val="•"/>
      <w:lvlJc w:val="left"/>
      <w:pPr>
        <w:ind w:left="7527" w:hanging="361"/>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EE"/>
    <w:rsid w:val="002A337C"/>
    <w:rsid w:val="007425E0"/>
    <w:rsid w:val="00745256"/>
    <w:rsid w:val="007469EE"/>
    <w:rsid w:val="00C30CE9"/>
    <w:rsid w:val="00EA0ED2"/>
    <w:rsid w:val="00EC7AB6"/>
    <w:rsid w:val="00ED0094"/>
    <w:rsid w:val="00FA0C48"/>
    <w:rsid w:val="00F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7125"/>
  <w15:docId w15:val="{7671F29E-7BB4-4091-A405-DBB8FD28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right="104"/>
    </w:pPr>
  </w:style>
  <w:style w:type="paragraph" w:styleId="ListParagraph">
    <w:name w:val="List Paragraph"/>
    <w:basedOn w:val="Normal"/>
    <w:uiPriority w:val="99"/>
    <w:qFormat/>
  </w:style>
  <w:style w:type="paragraph" w:customStyle="1" w:styleId="TableParagraph">
    <w:name w:val="Table Paragraph"/>
    <w:basedOn w:val="Normal"/>
    <w:uiPriority w:val="1"/>
    <w:qFormat/>
    <w:pPr>
      <w:ind w:left="103" w:right="120"/>
    </w:pPr>
  </w:style>
  <w:style w:type="paragraph" w:customStyle="1" w:styleId="Default">
    <w:name w:val="Default"/>
    <w:rsid w:val="00745256"/>
    <w:pPr>
      <w:widowControl/>
      <w:autoSpaceDE w:val="0"/>
      <w:autoSpaceDN w:val="0"/>
      <w:adjustRightInd w:val="0"/>
    </w:pPr>
    <w:rPr>
      <w:rFonts w:ascii="Calibri" w:hAnsi="Calibri" w:cs="Calibri"/>
      <w:color w:val="000000"/>
      <w:sz w:val="24"/>
      <w:szCs w:val="24"/>
      <w:lang w:val="en-AU"/>
    </w:rPr>
  </w:style>
  <w:style w:type="character" w:styleId="Strong">
    <w:name w:val="Strong"/>
    <w:basedOn w:val="DefaultParagraphFont"/>
    <w:uiPriority w:val="22"/>
    <w:qFormat/>
    <w:rsid w:val="007425E0"/>
    <w:rPr>
      <w:b/>
      <w:bCs/>
    </w:rPr>
  </w:style>
  <w:style w:type="character" w:styleId="Hyperlink">
    <w:name w:val="Hyperlink"/>
    <w:basedOn w:val="DefaultParagraphFont"/>
    <w:uiPriority w:val="99"/>
    <w:unhideWhenUsed/>
    <w:rsid w:val="00EA0ED2"/>
    <w:rPr>
      <w:color w:val="0000FF" w:themeColor="hyperlink"/>
      <w:u w:val="single"/>
    </w:rPr>
  </w:style>
  <w:style w:type="paragraph" w:styleId="NoSpacing">
    <w:name w:val="No Spacing"/>
    <w:uiPriority w:val="99"/>
    <w:qFormat/>
    <w:rsid w:val="00EA0ED2"/>
    <w:pPr>
      <w:widowControl/>
    </w:pPr>
    <w:rPr>
      <w:lang w:val="en-AU"/>
    </w:rPr>
  </w:style>
  <w:style w:type="paragraph" w:styleId="NormalWeb">
    <w:name w:val="Normal (Web)"/>
    <w:basedOn w:val="Normal"/>
    <w:uiPriority w:val="99"/>
    <w:unhideWhenUsed/>
    <w:rsid w:val="00EA0ED2"/>
    <w:pPr>
      <w:widowControl/>
    </w:pPr>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onie.sanderson@hcq.org.au" TargetMode="Externa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qld.gov.au/improvement/youthmentalhealth"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Pre-tenancy application form</vt:lpstr>
    </vt:vector>
  </TitlesOfParts>
  <Company>Hewlett-Packard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Pre-tenancy application form</dc:title>
  <dc:creator>Tenancy Services | Ministry of Business, Innovation and Employment</dc:creator>
  <cp:keywords>DOC ID: 5447764</cp:keywords>
  <cp:lastModifiedBy>Suzanne Wirges</cp:lastModifiedBy>
  <cp:revision>7</cp:revision>
  <dcterms:created xsi:type="dcterms:W3CDTF">2018-07-06T04:31:00Z</dcterms:created>
  <dcterms:modified xsi:type="dcterms:W3CDTF">2018-08-02T06:09:00Z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Acrobat PDFMaker 10.0 for Word</vt:lpwstr>
  </property>
  <property fmtid="{D5CDD505-2E9C-101B-9397-08002B2CF9AE}" pid="4" name="LastSaved">
    <vt:filetime>2018-07-06T00:00:00Z</vt:filetime>
  </property>
</Properties>
</file>