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3B" w:rsidRDefault="006D333B" w:rsidP="006F45ED">
      <w:pPr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AU"/>
        </w:rPr>
        <w:drawing>
          <wp:inline distT="0" distB="0" distL="0" distR="0" wp14:anchorId="185D61C9" wp14:editId="21007470">
            <wp:extent cx="1225550" cy="306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Q_logo_6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46" cy="31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801">
        <w:rPr>
          <w:b/>
          <w:sz w:val="32"/>
          <w:szCs w:val="24"/>
        </w:rPr>
        <w:t xml:space="preserve">      </w:t>
      </w:r>
      <w:r w:rsidR="00962578">
        <w:rPr>
          <w:noProof/>
          <w:lang w:eastAsia="en-AU"/>
        </w:rPr>
        <w:drawing>
          <wp:inline distT="0" distB="0" distL="0" distR="0" wp14:anchorId="025EA458" wp14:editId="0410C505">
            <wp:extent cx="1413964" cy="387350"/>
            <wp:effectExtent l="0" t="0" r="0" b="0"/>
            <wp:docPr id="3" name="Picture 3" descr="Palliative Care Q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liative Care Q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51" cy="4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574">
        <w:rPr>
          <w:b/>
          <w:sz w:val="32"/>
          <w:szCs w:val="24"/>
        </w:rPr>
        <w:t xml:space="preserve">    </w:t>
      </w:r>
      <w:r w:rsidR="00295574">
        <w:rPr>
          <w:noProof/>
          <w:lang w:eastAsia="en-AU"/>
        </w:rPr>
        <w:drawing>
          <wp:inline distT="0" distB="0" distL="0" distR="0" wp14:anchorId="6EE2EF57" wp14:editId="1304C4FC">
            <wp:extent cx="1549400" cy="251496"/>
            <wp:effectExtent l="0" t="0" r="0" b="0"/>
            <wp:docPr id="1" name="Picture 1" descr="COTA Q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A Q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39" cy="2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574">
        <w:rPr>
          <w:b/>
          <w:sz w:val="32"/>
          <w:szCs w:val="24"/>
        </w:rPr>
        <w:t xml:space="preserve">    </w:t>
      </w:r>
      <w:r w:rsidR="00295574">
        <w:rPr>
          <w:noProof/>
          <w:lang w:eastAsia="en-AU"/>
        </w:rPr>
        <w:drawing>
          <wp:inline distT="0" distB="0" distL="0" distR="0" wp14:anchorId="416F1AFD" wp14:editId="5E6B3885">
            <wp:extent cx="1133475" cy="275627"/>
            <wp:effectExtent l="0" t="0" r="0" b="0"/>
            <wp:docPr id="5" name="Picture 5" descr="Carers Queen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ers Queensl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15" cy="2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8" w:rsidRDefault="00640801" w:rsidP="006F45ED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</w:t>
      </w:r>
    </w:p>
    <w:p w:rsidR="00F74410" w:rsidRDefault="00046A2D" w:rsidP="008A65B9">
      <w:pPr>
        <w:jc w:val="center"/>
        <w:rPr>
          <w:b/>
          <w:sz w:val="32"/>
          <w:szCs w:val="24"/>
        </w:rPr>
      </w:pPr>
      <w:r w:rsidRPr="00843459">
        <w:rPr>
          <w:b/>
          <w:sz w:val="32"/>
          <w:szCs w:val="24"/>
        </w:rPr>
        <w:t>Expression of Interest</w:t>
      </w:r>
    </w:p>
    <w:p w:rsidR="00843459" w:rsidRDefault="00071B6F" w:rsidP="008A65B9">
      <w:pPr>
        <w:jc w:val="center"/>
        <w:rPr>
          <w:b/>
          <w:sz w:val="32"/>
          <w:szCs w:val="24"/>
        </w:rPr>
      </w:pPr>
      <w:r>
        <w:rPr>
          <w:b/>
          <w:i/>
          <w:sz w:val="32"/>
          <w:szCs w:val="24"/>
        </w:rPr>
        <w:t>Your o</w:t>
      </w:r>
      <w:r w:rsidR="0063388F">
        <w:rPr>
          <w:b/>
          <w:i/>
          <w:sz w:val="32"/>
          <w:szCs w:val="24"/>
        </w:rPr>
        <w:t>pportunity to host a kitchen table discussion in your local community</w:t>
      </w:r>
      <w:r>
        <w:rPr>
          <w:b/>
          <w:i/>
          <w:sz w:val="32"/>
          <w:szCs w:val="24"/>
        </w:rPr>
        <w:t xml:space="preserve"> on</w:t>
      </w:r>
    </w:p>
    <w:p w:rsidR="00962578" w:rsidRPr="00836590" w:rsidRDefault="00D40FAE" w:rsidP="008A6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Talking about what matters to you</w:t>
      </w:r>
      <w:r w:rsidR="009F48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in relation to </w:t>
      </w:r>
      <w:bookmarkStart w:id="0" w:name="_Hlk2246848"/>
      <w:r>
        <w:rPr>
          <w:b/>
          <w:sz w:val="40"/>
          <w:szCs w:val="40"/>
        </w:rPr>
        <w:t xml:space="preserve">ageing, </w:t>
      </w:r>
      <w:r w:rsidR="00916DAE">
        <w:rPr>
          <w:b/>
          <w:sz w:val="40"/>
          <w:szCs w:val="40"/>
        </w:rPr>
        <w:t xml:space="preserve">end-of-life care and </w:t>
      </w:r>
      <w:r>
        <w:rPr>
          <w:b/>
          <w:sz w:val="40"/>
          <w:szCs w:val="40"/>
        </w:rPr>
        <w:t>dying</w:t>
      </w:r>
      <w:bookmarkEnd w:id="0"/>
    </w:p>
    <w:p w:rsidR="00E80C3C" w:rsidRDefault="00A52D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E80C3C">
        <w:rPr>
          <w:rStyle w:val="Hyperlink"/>
          <w:bCs/>
          <w:color w:val="9B1D54"/>
          <w:sz w:val="28"/>
          <w:szCs w:val="28"/>
          <w:u w:val="none"/>
        </w:rPr>
        <w:t>Closing date</w:t>
      </w:r>
      <w:r w:rsidR="00E80C3C">
        <w:rPr>
          <w:rStyle w:val="Hyperlink"/>
          <w:bCs/>
          <w:color w:val="9B1D54"/>
          <w:sz w:val="28"/>
          <w:szCs w:val="28"/>
          <w:u w:val="none"/>
        </w:rPr>
        <w:t xml:space="preserve"> for expression of interest</w:t>
      </w:r>
    </w:p>
    <w:p w:rsidR="00640801" w:rsidRPr="00E80C3C" w:rsidRDefault="00F069EF">
      <w:pPr>
        <w:ind w:right="-755"/>
        <w:rPr>
          <w:b/>
        </w:rPr>
      </w:pPr>
      <w:r>
        <w:rPr>
          <w:rFonts w:cs="Arial"/>
          <w:color w:val="000000" w:themeColor="text1"/>
          <w:lang w:val="en-US"/>
        </w:rPr>
        <w:t xml:space="preserve">Expressions of interest </w:t>
      </w:r>
      <w:r w:rsidR="00E80C3C">
        <w:rPr>
          <w:rFonts w:cs="Arial"/>
          <w:color w:val="000000" w:themeColor="text1"/>
          <w:lang w:val="en-US"/>
        </w:rPr>
        <w:t xml:space="preserve">to become a </w:t>
      </w:r>
      <w:bookmarkStart w:id="1" w:name="_GoBack"/>
      <w:bookmarkEnd w:id="1"/>
      <w:r w:rsidR="00E80C3C">
        <w:rPr>
          <w:rFonts w:cs="Arial"/>
          <w:color w:val="000000" w:themeColor="text1"/>
          <w:lang w:val="en-US"/>
        </w:rPr>
        <w:t xml:space="preserve">Host </w:t>
      </w:r>
      <w:r w:rsidR="008A65B9">
        <w:rPr>
          <w:rFonts w:cs="Arial"/>
          <w:color w:val="000000" w:themeColor="text1"/>
          <w:lang w:val="en-US"/>
        </w:rPr>
        <w:t>must be sub</w:t>
      </w:r>
      <w:r>
        <w:rPr>
          <w:rFonts w:cs="Arial"/>
          <w:color w:val="000000" w:themeColor="text1"/>
          <w:lang w:val="en-US"/>
        </w:rPr>
        <w:t xml:space="preserve">mitted by </w:t>
      </w:r>
      <w:r w:rsidR="00E80C3C">
        <w:rPr>
          <w:rFonts w:cs="Arial"/>
          <w:color w:val="000000" w:themeColor="text1"/>
          <w:lang w:val="en-US"/>
        </w:rPr>
        <w:t>close</w:t>
      </w:r>
      <w:r w:rsidR="003D1017" w:rsidRPr="003D1017">
        <w:rPr>
          <w:rFonts w:cs="Arial"/>
          <w:color w:val="000000" w:themeColor="text1"/>
          <w:lang w:val="en-US"/>
        </w:rPr>
        <w:t xml:space="preserve"> of business </w:t>
      </w:r>
      <w:r w:rsidR="008A65B9">
        <w:rPr>
          <w:rFonts w:cs="Arial"/>
          <w:b/>
          <w:color w:val="000000" w:themeColor="text1"/>
          <w:lang w:val="en-US"/>
        </w:rPr>
        <w:t>8</w:t>
      </w:r>
      <w:r w:rsidR="004C5DC5" w:rsidRPr="006F45ED">
        <w:rPr>
          <w:rFonts w:cs="Arial"/>
          <w:b/>
          <w:color w:val="000000" w:themeColor="text1"/>
          <w:vertAlign w:val="superscript"/>
          <w:lang w:val="en-US"/>
        </w:rPr>
        <w:t>th</w:t>
      </w:r>
      <w:r w:rsidR="004C5DC5" w:rsidRPr="006F45ED">
        <w:rPr>
          <w:rFonts w:cs="Arial"/>
          <w:b/>
          <w:color w:val="000000" w:themeColor="text1"/>
          <w:lang w:val="en-US"/>
        </w:rPr>
        <w:t xml:space="preserve"> March 2019</w:t>
      </w:r>
      <w:r>
        <w:rPr>
          <w:rFonts w:cs="Arial"/>
          <w:b/>
          <w:color w:val="000000" w:themeColor="text1"/>
          <w:lang w:val="en-US"/>
        </w:rPr>
        <w:t>.</w:t>
      </w:r>
    </w:p>
    <w:p w:rsidR="0063388F" w:rsidRPr="00E80C3C" w:rsidRDefault="009F4884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Background</w:t>
      </w:r>
    </w:p>
    <w:p w:rsidR="00E80C3C" w:rsidRPr="006F45ED" w:rsidRDefault="00E80C3C">
      <w:r w:rsidRPr="006F45ED">
        <w:t>Health Consumers Queensland together with COTA Queensland, Palliative Care Queensland and Carers Queensland are partnering with Queensland Health to hear directly</w:t>
      </w:r>
      <w:r w:rsidR="0056502E" w:rsidRPr="006F45ED">
        <w:t xml:space="preserve"> from</w:t>
      </w:r>
      <w:r w:rsidRPr="006F45ED">
        <w:t xml:space="preserve"> consumers and carers who have experience </w:t>
      </w:r>
      <w:r w:rsidR="00071B6F">
        <w:t xml:space="preserve">of </w:t>
      </w:r>
      <w:r w:rsidR="00916DAE" w:rsidRPr="006F45ED">
        <w:t>ageing, end-of-life care and dying</w:t>
      </w:r>
      <w:r w:rsidR="00916DAE">
        <w:t>.</w:t>
      </w:r>
    </w:p>
    <w:p w:rsidR="00E80C3C" w:rsidRDefault="00E80C3C">
      <w:pPr>
        <w:ind w:right="-755"/>
        <w:rPr>
          <w:b/>
        </w:rPr>
      </w:pPr>
      <w:r>
        <w:t>Th</w:t>
      </w:r>
      <w:r w:rsidR="00F069EF">
        <w:t xml:space="preserve">e </w:t>
      </w:r>
      <w:r w:rsidR="00F069EF">
        <w:rPr>
          <w:rStyle w:val="Hyperlink"/>
          <w:bCs/>
          <w:color w:val="auto"/>
          <w:u w:val="none"/>
        </w:rPr>
        <w:t>‘</w:t>
      </w:r>
      <w:r w:rsidR="00ED30A7">
        <w:rPr>
          <w:rStyle w:val="Hyperlink"/>
          <w:bCs/>
          <w:color w:val="auto"/>
          <w:u w:val="none"/>
        </w:rPr>
        <w:t xml:space="preserve">Kitchen Table Discussions’ </w:t>
      </w:r>
      <w:r w:rsidR="00F069EF">
        <w:t xml:space="preserve">are </w:t>
      </w:r>
      <w:r>
        <w:t xml:space="preserve">an </w:t>
      </w:r>
      <w:r w:rsidRPr="0063388F">
        <w:t>opportunity for consumers</w:t>
      </w:r>
      <w:r>
        <w:t xml:space="preserve"> and carers</w:t>
      </w:r>
      <w:r w:rsidRPr="0063388F">
        <w:t xml:space="preserve"> to </w:t>
      </w:r>
      <w:r>
        <w:t xml:space="preserve">take the lead and </w:t>
      </w:r>
      <w:r w:rsidRPr="0063388F">
        <w:t>facilitate consultation</w:t>
      </w:r>
      <w:r>
        <w:t xml:space="preserve"> on this important subject</w:t>
      </w:r>
      <w:r w:rsidRPr="0063388F">
        <w:t xml:space="preserve"> in their</w:t>
      </w:r>
      <w:r>
        <w:t xml:space="preserve"> own local</w:t>
      </w:r>
      <w:r w:rsidRPr="0063388F">
        <w:t xml:space="preserve"> community</w:t>
      </w:r>
      <w:r>
        <w:rPr>
          <w:b/>
        </w:rPr>
        <w:t xml:space="preserve">. </w:t>
      </w:r>
      <w:r w:rsidRPr="006D333B">
        <w:rPr>
          <w:b/>
        </w:rPr>
        <w:t xml:space="preserve"> </w:t>
      </w:r>
    </w:p>
    <w:p w:rsidR="00D40FAE" w:rsidRDefault="00D40FAE">
      <w:pPr>
        <w:ind w:right="-755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Th</w:t>
      </w:r>
      <w:r w:rsidR="00F069EF">
        <w:rPr>
          <w:rStyle w:val="Hyperlink"/>
          <w:bCs/>
          <w:color w:val="auto"/>
          <w:u w:val="none"/>
        </w:rPr>
        <w:t xml:space="preserve">e discussions </w:t>
      </w:r>
      <w:r w:rsidR="008A65B9">
        <w:rPr>
          <w:rStyle w:val="Hyperlink"/>
          <w:bCs/>
          <w:color w:val="auto"/>
          <w:u w:val="none"/>
        </w:rPr>
        <w:t>will precede</w:t>
      </w:r>
      <w:r>
        <w:rPr>
          <w:rStyle w:val="Hyperlink"/>
          <w:bCs/>
          <w:color w:val="auto"/>
          <w:u w:val="none"/>
        </w:rPr>
        <w:t xml:space="preserve"> a </w:t>
      </w:r>
      <w:r w:rsidR="00F069EF">
        <w:rPr>
          <w:rStyle w:val="Hyperlink"/>
          <w:bCs/>
          <w:color w:val="auto"/>
          <w:u w:val="none"/>
        </w:rPr>
        <w:t xml:space="preserve">series of </w:t>
      </w:r>
      <w:r>
        <w:rPr>
          <w:rStyle w:val="Hyperlink"/>
          <w:bCs/>
          <w:color w:val="auto"/>
          <w:u w:val="none"/>
        </w:rPr>
        <w:t xml:space="preserve">community consultation </w:t>
      </w:r>
      <w:r w:rsidR="00F069EF">
        <w:rPr>
          <w:rStyle w:val="Hyperlink"/>
          <w:bCs/>
          <w:color w:val="auto"/>
          <w:u w:val="none"/>
        </w:rPr>
        <w:t xml:space="preserve">events, </w:t>
      </w:r>
      <w:r w:rsidR="009F4884">
        <w:rPr>
          <w:rStyle w:val="Hyperlink"/>
          <w:bCs/>
          <w:color w:val="auto"/>
          <w:u w:val="none"/>
        </w:rPr>
        <w:t>which include</w:t>
      </w:r>
      <w:r w:rsidR="008A65B9">
        <w:rPr>
          <w:rStyle w:val="Hyperlink"/>
          <w:bCs/>
          <w:color w:val="auto"/>
          <w:u w:val="none"/>
        </w:rPr>
        <w:t xml:space="preserve"> Focus Groups </w:t>
      </w:r>
      <w:r w:rsidR="004771D0">
        <w:rPr>
          <w:rStyle w:val="Hyperlink"/>
          <w:bCs/>
          <w:color w:val="auto"/>
          <w:u w:val="none"/>
        </w:rPr>
        <w:t>that</w:t>
      </w:r>
      <w:r>
        <w:rPr>
          <w:rStyle w:val="Hyperlink"/>
          <w:bCs/>
          <w:color w:val="auto"/>
          <w:u w:val="none"/>
        </w:rPr>
        <w:t xml:space="preserve"> </w:t>
      </w:r>
      <w:r w:rsidR="00ED30A7">
        <w:rPr>
          <w:rStyle w:val="Hyperlink"/>
          <w:bCs/>
          <w:color w:val="auto"/>
          <w:u w:val="none"/>
        </w:rPr>
        <w:t xml:space="preserve">will be </w:t>
      </w:r>
      <w:r w:rsidR="009F4884">
        <w:rPr>
          <w:rStyle w:val="Hyperlink"/>
          <w:bCs/>
          <w:color w:val="auto"/>
          <w:u w:val="none"/>
        </w:rPr>
        <w:t>h</w:t>
      </w:r>
      <w:r w:rsidR="00ED30A7">
        <w:rPr>
          <w:rStyle w:val="Hyperlink"/>
          <w:bCs/>
          <w:color w:val="auto"/>
          <w:u w:val="none"/>
        </w:rPr>
        <w:t>eld in communities throughout Queensland over the next few months.</w:t>
      </w:r>
      <w:r>
        <w:rPr>
          <w:rStyle w:val="Hyperlink"/>
          <w:bCs/>
          <w:color w:val="auto"/>
          <w:u w:val="none"/>
        </w:rPr>
        <w:t xml:space="preserve"> </w:t>
      </w:r>
    </w:p>
    <w:p w:rsidR="000B4796" w:rsidRPr="000B4796" w:rsidRDefault="000B4796">
      <w:pPr>
        <w:ind w:right="-755"/>
        <w:rPr>
          <w:bCs/>
        </w:rPr>
      </w:pPr>
      <w:r>
        <w:rPr>
          <w:rStyle w:val="Hyperlink"/>
          <w:bCs/>
          <w:color w:val="auto"/>
          <w:u w:val="none"/>
        </w:rPr>
        <w:t xml:space="preserve">The information </w:t>
      </w:r>
      <w:r w:rsidR="009F4884">
        <w:rPr>
          <w:rStyle w:val="Hyperlink"/>
          <w:bCs/>
          <w:color w:val="auto"/>
          <w:u w:val="none"/>
        </w:rPr>
        <w:t>gathered at these</w:t>
      </w:r>
      <w:r w:rsidR="00717788">
        <w:rPr>
          <w:rStyle w:val="Hyperlink"/>
          <w:bCs/>
          <w:color w:val="auto"/>
          <w:u w:val="none"/>
        </w:rPr>
        <w:t xml:space="preserve"> events</w:t>
      </w:r>
      <w:r w:rsidR="00D40FAE">
        <w:rPr>
          <w:rStyle w:val="Hyperlink"/>
          <w:bCs/>
          <w:color w:val="auto"/>
          <w:u w:val="none"/>
        </w:rPr>
        <w:t xml:space="preserve"> </w:t>
      </w:r>
      <w:r w:rsidR="0056502E">
        <w:rPr>
          <w:rStyle w:val="Hyperlink"/>
          <w:bCs/>
          <w:color w:val="auto"/>
          <w:u w:val="none"/>
        </w:rPr>
        <w:t xml:space="preserve">will </w:t>
      </w:r>
      <w:r w:rsidR="00D40FAE">
        <w:rPr>
          <w:rStyle w:val="Hyperlink"/>
          <w:bCs/>
          <w:color w:val="auto"/>
          <w:u w:val="none"/>
        </w:rPr>
        <w:t xml:space="preserve">help inform </w:t>
      </w:r>
      <w:r w:rsidR="00D40FAE">
        <w:t>Health Consumers Queensland, COTA Queensland, Palliative Care Queensland and Carers Queensland</w:t>
      </w:r>
      <w:r w:rsidR="00717788">
        <w:t>’s</w:t>
      </w:r>
      <w:r w:rsidR="00D40FAE">
        <w:t xml:space="preserve"> submission </w:t>
      </w:r>
      <w:r w:rsidR="0056502E">
        <w:t xml:space="preserve">to </w:t>
      </w:r>
      <w:r w:rsidR="00D40FAE">
        <w:t xml:space="preserve">the </w:t>
      </w:r>
      <w:hyperlink r:id="rId12" w:history="1">
        <w:r w:rsidR="00D40FAE" w:rsidRPr="006F45ED">
          <w:rPr>
            <w:rStyle w:val="Hyperlink"/>
            <w:i/>
          </w:rPr>
          <w:t>Queensland Parliament Inquiry into aged care, palliative care and end of life</w:t>
        </w:r>
      </w:hyperlink>
      <w:r w:rsidR="0049134D">
        <w:t xml:space="preserve">. </w:t>
      </w:r>
      <w:r w:rsidR="009F4884">
        <w:t xml:space="preserve">It </w:t>
      </w:r>
      <w:r w:rsidR="00CF1132">
        <w:t xml:space="preserve">will also </w:t>
      </w:r>
      <w:r w:rsidR="00167911">
        <w:t>be collated into a report to inform</w:t>
      </w:r>
      <w:r w:rsidR="00D40FAE">
        <w:t xml:space="preserve"> </w:t>
      </w:r>
      <w:r w:rsidR="00916DAE">
        <w:t xml:space="preserve">Queensland Health </w:t>
      </w:r>
      <w:r w:rsidR="00D40FAE">
        <w:t xml:space="preserve">committees and projects </w:t>
      </w:r>
      <w:r w:rsidR="0056502E">
        <w:t xml:space="preserve">currently </w:t>
      </w:r>
      <w:r w:rsidR="00D40FAE">
        <w:t>working in the area of frail, aged, palliative care and end-of-life care.</w:t>
      </w:r>
    </w:p>
    <w:p w:rsidR="000279CA" w:rsidRPr="00E80C3C" w:rsidRDefault="00E80C3C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E80C3C">
        <w:rPr>
          <w:rStyle w:val="Hyperlink"/>
          <w:bCs/>
          <w:color w:val="9B1D54"/>
          <w:sz w:val="28"/>
          <w:szCs w:val="28"/>
          <w:u w:val="none"/>
        </w:rPr>
        <w:t>About</w:t>
      </w:r>
      <w:r w:rsidR="000279CA" w:rsidRPr="00E80C3C">
        <w:rPr>
          <w:rStyle w:val="Hyperlink"/>
          <w:bCs/>
          <w:color w:val="9B1D54"/>
          <w:sz w:val="28"/>
          <w:szCs w:val="28"/>
          <w:u w:val="none"/>
        </w:rPr>
        <w:t xml:space="preserve"> Kitchen Table Discussions</w:t>
      </w:r>
    </w:p>
    <w:p w:rsidR="000279CA" w:rsidRDefault="000279CA">
      <w:r w:rsidRPr="00E80C3C">
        <w:t>Kitchen Table Discussions</w:t>
      </w:r>
      <w:r w:rsidRPr="00C31C4E">
        <w:t xml:space="preserve"> are</w:t>
      </w:r>
      <w:r w:rsidR="009539FE">
        <w:t xml:space="preserve"> community engagement sessions led by local people for local people. They </w:t>
      </w:r>
      <w:r w:rsidRPr="00C31C4E">
        <w:t xml:space="preserve">allow individuals and small groups to participate in discussions at a time </w:t>
      </w:r>
      <w:r>
        <w:t>of day</w:t>
      </w:r>
      <w:r w:rsidR="00167911">
        <w:t>,</w:t>
      </w:r>
      <w:r>
        <w:t xml:space="preserve"> </w:t>
      </w:r>
      <w:r w:rsidRPr="00C31C4E">
        <w:t xml:space="preserve">and </w:t>
      </w:r>
      <w:r w:rsidR="00167911">
        <w:t xml:space="preserve">in </w:t>
      </w:r>
      <w:r>
        <w:t xml:space="preserve">a </w:t>
      </w:r>
      <w:r w:rsidR="00167911" w:rsidRPr="00C31C4E">
        <w:t>place,</w:t>
      </w:r>
      <w:r w:rsidRPr="00C31C4E">
        <w:t xml:space="preserve"> that suits </w:t>
      </w:r>
      <w:r>
        <w:t>them</w:t>
      </w:r>
      <w:r w:rsidR="009539FE">
        <w:t>.</w:t>
      </w:r>
      <w:r>
        <w:t xml:space="preserve"> The discussi</w:t>
      </w:r>
      <w:r w:rsidR="009539FE">
        <w:t xml:space="preserve">ons enable health consumers, </w:t>
      </w:r>
      <w:r>
        <w:t xml:space="preserve">carers </w:t>
      </w:r>
      <w:r w:rsidR="009539FE">
        <w:t xml:space="preserve">and family members </w:t>
      </w:r>
      <w:r>
        <w:t>who do not ordinarily participate in healthcare consultation to have their say in a safe and supportive environment.</w:t>
      </w:r>
    </w:p>
    <w:p w:rsidR="000C7096" w:rsidRDefault="00640801" w:rsidP="006F45ED">
      <w:r>
        <w:t xml:space="preserve">Each Kitchen Table Discussion </w:t>
      </w:r>
      <w:r w:rsidR="0056502E">
        <w:t>will be</w:t>
      </w:r>
      <w:r>
        <w:t xml:space="preserve"> </w:t>
      </w:r>
      <w:r w:rsidR="0007670D">
        <w:t>led</w:t>
      </w:r>
      <w:r>
        <w:t xml:space="preserve"> by a </w:t>
      </w:r>
      <w:r w:rsidR="004771D0" w:rsidRPr="006F45ED">
        <w:rPr>
          <w:b/>
        </w:rPr>
        <w:t>C</w:t>
      </w:r>
      <w:r w:rsidRPr="006F45ED">
        <w:rPr>
          <w:b/>
        </w:rPr>
        <w:t>onsumer</w:t>
      </w:r>
      <w:r w:rsidR="009539FE">
        <w:rPr>
          <w:b/>
        </w:rPr>
        <w:t xml:space="preserve"> or Carer</w:t>
      </w:r>
      <w:r w:rsidRPr="006F45ED">
        <w:rPr>
          <w:b/>
        </w:rPr>
        <w:t xml:space="preserve"> Host</w:t>
      </w:r>
      <w:r>
        <w:t xml:space="preserve"> who </w:t>
      </w:r>
      <w:r w:rsidR="0056502E">
        <w:t xml:space="preserve">can </w:t>
      </w:r>
      <w:r w:rsidR="0007670D">
        <w:t xml:space="preserve">invite members of their family, friends and community to a discussion in </w:t>
      </w:r>
      <w:r w:rsidR="009539FE">
        <w:t xml:space="preserve">a location of their choice. The </w:t>
      </w:r>
      <w:r w:rsidR="0007670D">
        <w:t xml:space="preserve">Host guides the discussion with a </w:t>
      </w:r>
      <w:r w:rsidR="0056502E">
        <w:t xml:space="preserve">suite </w:t>
      </w:r>
      <w:r w:rsidR="0007670D">
        <w:t>of questions developed by the project coordinators</w:t>
      </w:r>
      <w:r w:rsidR="0056502E">
        <w:t>,</w:t>
      </w:r>
      <w:r w:rsidR="0007670D">
        <w:t xml:space="preserve"> and reports back the outcomes of these discussions </w:t>
      </w:r>
      <w:r w:rsidR="0056502E">
        <w:t>afterwards</w:t>
      </w:r>
      <w:r w:rsidR="0007670D">
        <w:t>.</w:t>
      </w:r>
    </w:p>
    <w:p w:rsidR="0053580D" w:rsidRPr="0053580D" w:rsidRDefault="009539FE" w:rsidP="006F45ED">
      <w:pPr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Role of the Discussion </w:t>
      </w:r>
      <w:r w:rsidR="004771D0">
        <w:rPr>
          <w:rStyle w:val="Hyperlink"/>
          <w:bCs/>
          <w:color w:val="9B1D54"/>
          <w:sz w:val="28"/>
          <w:szCs w:val="28"/>
          <w:u w:val="none"/>
        </w:rPr>
        <w:t>H</w:t>
      </w:r>
      <w:r w:rsidR="00E40F97">
        <w:rPr>
          <w:rStyle w:val="Hyperlink"/>
          <w:bCs/>
          <w:color w:val="9B1D54"/>
          <w:sz w:val="28"/>
          <w:szCs w:val="28"/>
          <w:u w:val="none"/>
        </w:rPr>
        <w:t>ost</w:t>
      </w:r>
    </w:p>
    <w:p w:rsidR="00103E90" w:rsidRDefault="00E40F97">
      <w:pPr>
        <w:ind w:right="-755"/>
      </w:pPr>
      <w:r>
        <w:t>As the host</w:t>
      </w:r>
      <w:r w:rsidR="0056502E">
        <w:t>,</w:t>
      </w:r>
      <w:r>
        <w:t xml:space="preserve"> y</w:t>
      </w:r>
      <w:r w:rsidR="0063388F">
        <w:t xml:space="preserve">our role will be to </w:t>
      </w:r>
      <w:r w:rsidR="000C7096">
        <w:t xml:space="preserve">plan, </w:t>
      </w:r>
      <w:r w:rsidR="0056502E">
        <w:t xml:space="preserve">coordinate </w:t>
      </w:r>
      <w:r w:rsidR="0063388F">
        <w:t xml:space="preserve">and </w:t>
      </w:r>
      <w:r>
        <w:t>facilitate</w:t>
      </w:r>
      <w:r w:rsidR="0063388F">
        <w:t xml:space="preserve"> a</w:t>
      </w:r>
      <w:r w:rsidR="00EE36FB">
        <w:t xml:space="preserve"> on</w:t>
      </w:r>
      <w:r w:rsidR="0056502E">
        <w:t>c</w:t>
      </w:r>
      <w:r w:rsidR="00EE36FB">
        <w:t>e</w:t>
      </w:r>
      <w:r w:rsidR="0056502E">
        <w:t>-</w:t>
      </w:r>
      <w:r w:rsidR="00EE36FB">
        <w:t>off</w:t>
      </w:r>
      <w:r w:rsidR="0056502E">
        <w:t>,</w:t>
      </w:r>
      <w:r w:rsidR="0063388F">
        <w:t xml:space="preserve"> </w:t>
      </w:r>
      <w:r w:rsidR="00103E90">
        <w:t>two-hour</w:t>
      </w:r>
      <w:r w:rsidR="000279CA">
        <w:t xml:space="preserve"> </w:t>
      </w:r>
      <w:r w:rsidR="0063388F">
        <w:t>discussion with up to 10 people</w:t>
      </w:r>
      <w:r w:rsidR="000C7096">
        <w:t xml:space="preserve">. </w:t>
      </w:r>
      <w:r w:rsidR="00103E90">
        <w:t>This includes:</w:t>
      </w:r>
    </w:p>
    <w:p w:rsidR="00103E90" w:rsidRDefault="00103E90" w:rsidP="006F45ED">
      <w:pPr>
        <w:pStyle w:val="ListParagraph"/>
        <w:numPr>
          <w:ilvl w:val="0"/>
          <w:numId w:val="10"/>
        </w:numPr>
        <w:ind w:right="-755"/>
      </w:pPr>
      <w:r>
        <w:t xml:space="preserve">Inviting up to 10 </w:t>
      </w:r>
      <w:r w:rsidR="009539FE">
        <w:t xml:space="preserve">participants </w:t>
      </w:r>
      <w:r w:rsidR="004573F1">
        <w:t>who would be interested in being part of the discussion on this important subject.  They can include</w:t>
      </w:r>
      <w:r w:rsidR="009539FE">
        <w:t xml:space="preserve"> </w:t>
      </w:r>
      <w:r>
        <w:t>f</w:t>
      </w:r>
      <w:r w:rsidR="009539FE">
        <w:t>amily members, friends</w:t>
      </w:r>
      <w:r w:rsidR="004573F1">
        <w:t>, neighbours</w:t>
      </w:r>
      <w:r w:rsidR="009539FE">
        <w:t xml:space="preserve"> and</w:t>
      </w:r>
      <w:r>
        <w:t xml:space="preserve"> your local community</w:t>
      </w:r>
      <w:r w:rsidR="00203130">
        <w:t xml:space="preserve"> connections</w:t>
      </w:r>
      <w:r>
        <w:t xml:space="preserve"> to attend the discussion (</w:t>
      </w:r>
      <w:r w:rsidRPr="00916DAE">
        <w:t>i</w:t>
      </w:r>
      <w:r w:rsidR="000C7096" w:rsidRPr="006F45ED">
        <w:t xml:space="preserve">deally, people </w:t>
      </w:r>
      <w:r w:rsidR="0063388F" w:rsidRPr="006F45ED">
        <w:t>who do not normally have their voice heard in healthcare</w:t>
      </w:r>
      <w:r w:rsidR="004771D0" w:rsidRPr="006F45ED">
        <w:t xml:space="preserve"> should be invited to attend</w:t>
      </w:r>
      <w:r>
        <w:t>).</w:t>
      </w:r>
    </w:p>
    <w:p w:rsidR="00103E90" w:rsidRPr="006F45ED" w:rsidRDefault="00103E90" w:rsidP="006F45ED">
      <w:pPr>
        <w:pStyle w:val="ListParagraph"/>
        <w:numPr>
          <w:ilvl w:val="0"/>
          <w:numId w:val="10"/>
        </w:numPr>
        <w:ind w:right="-755"/>
      </w:pPr>
      <w:r>
        <w:lastRenderedPageBreak/>
        <w:t>C</w:t>
      </w:r>
      <w:r w:rsidR="0063388F">
        <w:t>hoos</w:t>
      </w:r>
      <w:r>
        <w:t>ing a</w:t>
      </w:r>
      <w:r w:rsidR="0063388F">
        <w:t xml:space="preserve"> venue, time and date</w:t>
      </w:r>
      <w:r w:rsidR="004311A7">
        <w:t xml:space="preserve"> </w:t>
      </w:r>
      <w:r w:rsidR="004573F1">
        <w:t>between 14</w:t>
      </w:r>
      <w:r w:rsidR="004573F1" w:rsidRPr="004573F1">
        <w:rPr>
          <w:vertAlign w:val="superscript"/>
        </w:rPr>
        <w:t>th</w:t>
      </w:r>
      <w:r w:rsidR="004573F1">
        <w:t xml:space="preserve"> and 24</w:t>
      </w:r>
      <w:r w:rsidR="004573F1" w:rsidRPr="004573F1">
        <w:rPr>
          <w:vertAlign w:val="superscript"/>
        </w:rPr>
        <w:t>th</w:t>
      </w:r>
      <w:r w:rsidR="004573F1">
        <w:t xml:space="preserve"> March</w:t>
      </w:r>
      <w:r w:rsidR="00CA6DB9">
        <w:t xml:space="preserve"> that works for your </w:t>
      </w:r>
      <w:r w:rsidR="00CA6DB9" w:rsidRPr="008E69C7">
        <w:t>participants</w:t>
      </w:r>
      <w:r w:rsidR="006F45ED">
        <w:t xml:space="preserve"> (must be</w:t>
      </w:r>
      <w:r w:rsidR="00CA6DB9">
        <w:t xml:space="preserve"> within 2 weeks of </w:t>
      </w:r>
      <w:r w:rsidR="004573F1">
        <w:t xml:space="preserve">receiving </w:t>
      </w:r>
      <w:r w:rsidR="00CA6DB9">
        <w:t>training</w:t>
      </w:r>
      <w:r w:rsidR="006F45ED">
        <w:t xml:space="preserve"> </w:t>
      </w:r>
      <w:r w:rsidR="00203130">
        <w:t xml:space="preserve">on how to be a </w:t>
      </w:r>
      <w:r w:rsidR="00CA6DB9" w:rsidRPr="00916DAE">
        <w:t>Host</w:t>
      </w:r>
      <w:r w:rsidR="006F45ED">
        <w:t>)</w:t>
      </w:r>
      <w:r w:rsidRPr="006F45ED">
        <w:t>.</w:t>
      </w:r>
      <w:r w:rsidR="0063388F" w:rsidRPr="006F45ED">
        <w:t xml:space="preserve"> </w:t>
      </w:r>
    </w:p>
    <w:p w:rsidR="00103E90" w:rsidRDefault="00103E90" w:rsidP="006F45ED">
      <w:pPr>
        <w:pStyle w:val="ListParagraph"/>
        <w:numPr>
          <w:ilvl w:val="0"/>
          <w:numId w:val="10"/>
        </w:numPr>
        <w:ind w:right="-755"/>
      </w:pPr>
      <w:r>
        <w:t>H</w:t>
      </w:r>
      <w:r w:rsidR="0063388F">
        <w:t>ost the session</w:t>
      </w:r>
      <w:r>
        <w:t>.</w:t>
      </w:r>
      <w:r w:rsidR="0063388F">
        <w:t xml:space="preserve"> </w:t>
      </w:r>
    </w:p>
    <w:p w:rsidR="00103E90" w:rsidRDefault="00103E90" w:rsidP="006F45ED">
      <w:pPr>
        <w:pStyle w:val="ListParagraph"/>
        <w:numPr>
          <w:ilvl w:val="0"/>
          <w:numId w:val="10"/>
        </w:numPr>
        <w:ind w:right="-755"/>
      </w:pPr>
      <w:r>
        <w:t>C</w:t>
      </w:r>
      <w:r w:rsidR="0076063F">
        <w:t xml:space="preserve">omplete and </w:t>
      </w:r>
      <w:r w:rsidR="0063388F">
        <w:t>provide a feedback report to Health Consumers Queensland</w:t>
      </w:r>
      <w:r>
        <w:t xml:space="preserve"> </w:t>
      </w:r>
      <w:r w:rsidRPr="006F45ED">
        <w:rPr>
          <w:b/>
        </w:rPr>
        <w:t>by 25</w:t>
      </w:r>
      <w:r w:rsidRPr="006F45ED">
        <w:rPr>
          <w:b/>
          <w:vertAlign w:val="superscript"/>
        </w:rPr>
        <w:t>th</w:t>
      </w:r>
      <w:r w:rsidRPr="006F45ED">
        <w:rPr>
          <w:b/>
        </w:rPr>
        <w:t xml:space="preserve"> March</w:t>
      </w:r>
      <w:r w:rsidR="0063388F">
        <w:t>.</w:t>
      </w:r>
      <w:r w:rsidR="00C64AAF">
        <w:t xml:space="preserve"> </w:t>
      </w:r>
    </w:p>
    <w:p w:rsidR="00BC7C34" w:rsidRDefault="000850A8">
      <w:pPr>
        <w:ind w:right="-755"/>
      </w:pPr>
      <w:r>
        <w:t>To support you with this, you will receive</w:t>
      </w:r>
      <w:r w:rsidR="00BC7C34">
        <w:t>:</w:t>
      </w:r>
    </w:p>
    <w:p w:rsidR="00BC7C34" w:rsidRDefault="00C35F21" w:rsidP="006F45ED">
      <w:pPr>
        <w:pStyle w:val="ListParagraph"/>
        <w:numPr>
          <w:ilvl w:val="0"/>
          <w:numId w:val="11"/>
        </w:numPr>
        <w:ind w:right="-755"/>
      </w:pPr>
      <w:r>
        <w:t>T</w:t>
      </w:r>
      <w:r w:rsidR="000850A8">
        <w:t>raining via a Zoom conference call</w:t>
      </w:r>
      <w:r>
        <w:t>.</w:t>
      </w:r>
    </w:p>
    <w:p w:rsidR="00BC7C34" w:rsidRDefault="00C35F21" w:rsidP="006F45ED">
      <w:pPr>
        <w:pStyle w:val="ListParagraph"/>
        <w:numPr>
          <w:ilvl w:val="0"/>
          <w:numId w:val="11"/>
        </w:numPr>
        <w:ind w:right="-755"/>
      </w:pPr>
      <w:r>
        <w:t>A</w:t>
      </w:r>
      <w:r w:rsidR="000850A8">
        <w:t xml:space="preserve"> </w:t>
      </w:r>
      <w:r w:rsidR="004311A7">
        <w:t xml:space="preserve">comprehensive </w:t>
      </w:r>
      <w:r w:rsidR="004573F1">
        <w:t xml:space="preserve">Discussion </w:t>
      </w:r>
      <w:r>
        <w:t>Host Guide.</w:t>
      </w:r>
    </w:p>
    <w:p w:rsidR="00BC7C34" w:rsidRDefault="000850A8" w:rsidP="006F45ED">
      <w:pPr>
        <w:pStyle w:val="ListParagraph"/>
        <w:numPr>
          <w:ilvl w:val="0"/>
          <w:numId w:val="11"/>
        </w:numPr>
        <w:ind w:right="-755"/>
      </w:pPr>
      <w:r>
        <w:t xml:space="preserve"> </w:t>
      </w:r>
      <w:r w:rsidR="00C35F21">
        <w:t>A</w:t>
      </w:r>
      <w:r w:rsidR="00BC7C34">
        <w:t xml:space="preserve"> short list of questions to ask participants during the discussions</w:t>
      </w:r>
      <w:r w:rsidR="00C35F21">
        <w:t>.</w:t>
      </w:r>
      <w:r w:rsidR="00BC7C34">
        <w:t xml:space="preserve"> </w:t>
      </w:r>
    </w:p>
    <w:p w:rsidR="000850A8" w:rsidRPr="0063388F" w:rsidRDefault="00C35F21" w:rsidP="006F45ED">
      <w:pPr>
        <w:pStyle w:val="ListParagraph"/>
        <w:numPr>
          <w:ilvl w:val="0"/>
          <w:numId w:val="11"/>
        </w:numPr>
        <w:ind w:right="-755"/>
      </w:pPr>
      <w:r>
        <w:t>S</w:t>
      </w:r>
      <w:r w:rsidR="000850A8">
        <w:t>upport</w:t>
      </w:r>
      <w:r>
        <w:t xml:space="preserve"> from</w:t>
      </w:r>
      <w:r w:rsidR="000850A8">
        <w:t xml:space="preserve"> Health Consumers Queensland to ensure you have a successful event.</w:t>
      </w:r>
    </w:p>
    <w:p w:rsidR="006910BD" w:rsidRPr="00F22F52" w:rsidRDefault="00D40FAE">
      <w:pPr>
        <w:ind w:right="-755"/>
        <w:rPr>
          <w:rStyle w:val="Hyperlink"/>
          <w:rFonts w:ascii="Calibri" w:eastAsia="Calibri" w:hAnsi="Calibri" w:cs="Times New Roman"/>
          <w:bCs/>
          <w:color w:val="9B1D54"/>
          <w:sz w:val="28"/>
          <w:szCs w:val="28"/>
          <w:u w:val="none"/>
          <w:lang w:eastAsia="en-AU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Who are we looking for as </w:t>
      </w:r>
      <w:r w:rsidR="00377844">
        <w:rPr>
          <w:rStyle w:val="Hyperlink"/>
          <w:bCs/>
          <w:color w:val="9B1D54"/>
          <w:sz w:val="28"/>
          <w:szCs w:val="28"/>
          <w:u w:val="none"/>
        </w:rPr>
        <w:t>Consumer</w:t>
      </w:r>
      <w:r w:rsidR="00A5730B">
        <w:rPr>
          <w:rStyle w:val="Hyperlink"/>
          <w:bCs/>
          <w:color w:val="9B1D54"/>
          <w:sz w:val="28"/>
          <w:szCs w:val="28"/>
          <w:u w:val="none"/>
        </w:rPr>
        <w:t xml:space="preserve"> or Carer</w:t>
      </w:r>
      <w:r w:rsidR="00377844">
        <w:rPr>
          <w:rStyle w:val="Hyperlink"/>
          <w:bCs/>
          <w:color w:val="9B1D54"/>
          <w:sz w:val="28"/>
          <w:szCs w:val="28"/>
          <w:u w:val="none"/>
        </w:rPr>
        <w:t xml:space="preserve"> Hosts</w:t>
      </w:r>
      <w:r w:rsidR="006910BD" w:rsidRPr="00F22F52">
        <w:rPr>
          <w:rStyle w:val="Hyperlink"/>
          <w:bCs/>
          <w:color w:val="9B1D54"/>
          <w:sz w:val="28"/>
          <w:szCs w:val="28"/>
          <w:u w:val="none"/>
        </w:rPr>
        <w:t>?</w:t>
      </w:r>
    </w:p>
    <w:p w:rsidR="0056502E" w:rsidRDefault="0056502E">
      <w:pPr>
        <w:ind w:right="-755"/>
      </w:pPr>
      <w:r w:rsidRPr="0063388F">
        <w:t xml:space="preserve">We would like our hosts to have </w:t>
      </w:r>
      <w:r>
        <w:t xml:space="preserve">connections </w:t>
      </w:r>
      <w:r w:rsidR="004771D0">
        <w:t>with</w:t>
      </w:r>
      <w:r>
        <w:t xml:space="preserve"> </w:t>
      </w:r>
      <w:r w:rsidRPr="006F45ED">
        <w:t xml:space="preserve">people experiencing </w:t>
      </w:r>
      <w:r w:rsidR="00916DAE" w:rsidRPr="006F45ED">
        <w:t xml:space="preserve">ageing, end-of-life care and dying </w:t>
      </w:r>
      <w:r w:rsidRPr="006F45ED">
        <w:t>in Queensland. We are also interested in representing the views of a range of consumers who may not typically have a say in healthcare. To achieve this, we are particularly looking</w:t>
      </w:r>
      <w:r>
        <w:t xml:space="preserve"> for hosts who are consumers and/or carers from (or have strong links with) the following communities:</w:t>
      </w:r>
    </w:p>
    <w:p w:rsidR="0056502E" w:rsidRDefault="0056502E">
      <w:pPr>
        <w:pStyle w:val="ListParagraph"/>
        <w:numPr>
          <w:ilvl w:val="0"/>
          <w:numId w:val="6"/>
        </w:numPr>
        <w:ind w:right="-755"/>
      </w:pPr>
      <w:r>
        <w:t>Aboriginal and Torres Strait Islander Queenslanders</w:t>
      </w:r>
    </w:p>
    <w:p w:rsidR="0056502E" w:rsidRDefault="0056502E">
      <w:pPr>
        <w:pStyle w:val="ListParagraph"/>
        <w:numPr>
          <w:ilvl w:val="0"/>
          <w:numId w:val="6"/>
        </w:numPr>
        <w:ind w:right="-755"/>
      </w:pPr>
      <w:r>
        <w:t>People from culturally and linguistically diverse backgrounds</w:t>
      </w:r>
    </w:p>
    <w:p w:rsidR="0056502E" w:rsidRDefault="0056502E">
      <w:pPr>
        <w:pStyle w:val="ListParagraph"/>
        <w:numPr>
          <w:ilvl w:val="0"/>
          <w:numId w:val="6"/>
        </w:numPr>
        <w:ind w:right="-755"/>
      </w:pPr>
      <w:r>
        <w:t>People living in rural and remote locations in Queensland</w:t>
      </w:r>
    </w:p>
    <w:p w:rsidR="0056502E" w:rsidRDefault="0056502E">
      <w:pPr>
        <w:pStyle w:val="ListParagraph"/>
        <w:numPr>
          <w:ilvl w:val="0"/>
          <w:numId w:val="6"/>
        </w:numPr>
        <w:ind w:right="-755"/>
      </w:pPr>
      <w:r>
        <w:t xml:space="preserve">People living with complex </w:t>
      </w:r>
      <w:r w:rsidR="004771D0">
        <w:t xml:space="preserve">and chronic </w:t>
      </w:r>
      <w:r>
        <w:t xml:space="preserve">life-limiting conditions </w:t>
      </w:r>
    </w:p>
    <w:p w:rsidR="0056502E" w:rsidRDefault="000C7096">
      <w:pPr>
        <w:pStyle w:val="ListParagraph"/>
        <w:numPr>
          <w:ilvl w:val="0"/>
          <w:numId w:val="6"/>
        </w:numPr>
        <w:ind w:right="-755"/>
      </w:pPr>
      <w:r>
        <w:t>L</w:t>
      </w:r>
      <w:r w:rsidR="0056502E">
        <w:t>esbian, gay, bisexual, transgender, intersex, queer (LGBTIQ+)</w:t>
      </w:r>
      <w:r>
        <w:t xml:space="preserve"> people</w:t>
      </w:r>
    </w:p>
    <w:p w:rsidR="0056502E" w:rsidRDefault="0056502E">
      <w:pPr>
        <w:pStyle w:val="ListParagraph"/>
        <w:numPr>
          <w:ilvl w:val="0"/>
          <w:numId w:val="6"/>
        </w:numPr>
        <w:ind w:right="-755"/>
      </w:pPr>
      <w:r>
        <w:t>Hard to reach, travel disadvantaged and people with lower levels of health literacy</w:t>
      </w:r>
    </w:p>
    <w:p w:rsidR="006910BD" w:rsidRPr="00F22F52" w:rsidRDefault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Remuneration</w:t>
      </w:r>
      <w:r w:rsidR="00747245">
        <w:rPr>
          <w:rStyle w:val="Hyperlink"/>
          <w:bCs/>
          <w:color w:val="9B1D54"/>
          <w:sz w:val="28"/>
          <w:szCs w:val="28"/>
          <w:u w:val="none"/>
        </w:rPr>
        <w:t xml:space="preserve"> and Support</w:t>
      </w:r>
    </w:p>
    <w:p w:rsidR="001704D3" w:rsidRDefault="00377844">
      <w:r>
        <w:rPr>
          <w:b/>
        </w:rPr>
        <w:t>Consumer</w:t>
      </w:r>
      <w:r w:rsidR="00DC233E">
        <w:rPr>
          <w:b/>
        </w:rPr>
        <w:t xml:space="preserve"> and Carer</w:t>
      </w:r>
      <w:r>
        <w:rPr>
          <w:b/>
        </w:rPr>
        <w:t xml:space="preserve"> </w:t>
      </w:r>
      <w:r w:rsidR="001704D3">
        <w:rPr>
          <w:b/>
        </w:rPr>
        <w:t xml:space="preserve">Hosts – </w:t>
      </w:r>
      <w:r w:rsidR="001704D3">
        <w:t>you will be remunerated at Health Consumer</w:t>
      </w:r>
      <w:r w:rsidR="00A5730B">
        <w:t>s Queensland’s daily rate of $37</w:t>
      </w:r>
      <w:r w:rsidR="001704D3">
        <w:t xml:space="preserve">4. You will also </w:t>
      </w:r>
      <w:r w:rsidR="00A5730B">
        <w:t>be reimbursed</w:t>
      </w:r>
      <w:r w:rsidR="001704D3">
        <w:t xml:space="preserve"> up to $100 to cover catering and venue costs for your session. </w:t>
      </w:r>
      <w:r w:rsidR="006D333B" w:rsidRPr="006D333B">
        <w:rPr>
          <w:b/>
        </w:rPr>
        <w:t xml:space="preserve"> </w:t>
      </w:r>
    </w:p>
    <w:p w:rsidR="000722C0" w:rsidRPr="001704D3" w:rsidRDefault="001704D3">
      <w:r>
        <w:rPr>
          <w:b/>
        </w:rPr>
        <w:t xml:space="preserve">Participants – </w:t>
      </w:r>
      <w:r>
        <w:t xml:space="preserve">Health Consumers Queensland will provide a </w:t>
      </w:r>
      <w:r w:rsidR="00A5730B">
        <w:t xml:space="preserve">$60 </w:t>
      </w:r>
      <w:r>
        <w:t>gift voucher for each Kitchen Table Discussion participant.</w:t>
      </w:r>
    </w:p>
    <w:p w:rsidR="006910BD" w:rsidRPr="00F22F52" w:rsidRDefault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377844" w:rsidRDefault="00C10735">
      <w:pPr>
        <w:rPr>
          <w:b/>
          <w:i/>
          <w:lang w:val="en-US"/>
        </w:rPr>
      </w:pPr>
      <w:r w:rsidRPr="00624D12">
        <w:rPr>
          <w:b/>
        </w:rPr>
        <w:t>Please complete this</w:t>
      </w:r>
      <w:r w:rsidR="001A69E8">
        <w:rPr>
          <w:b/>
        </w:rPr>
        <w:t xml:space="preserve"> Expression of Interest and r</w:t>
      </w:r>
      <w:r w:rsidRPr="00624D12">
        <w:rPr>
          <w:b/>
        </w:rPr>
        <w:t xml:space="preserve">eturn </w:t>
      </w:r>
      <w:r w:rsidR="00377844">
        <w:rPr>
          <w:b/>
        </w:rPr>
        <w:t xml:space="preserve">it </w:t>
      </w:r>
      <w:r w:rsidRPr="00624D12">
        <w:rPr>
          <w:b/>
        </w:rPr>
        <w:t>to</w:t>
      </w:r>
      <w:r w:rsidR="003D1017" w:rsidRPr="003D1017">
        <w:rPr>
          <w:b/>
          <w:i/>
          <w:lang w:val="en-US"/>
        </w:rPr>
        <w:t xml:space="preserve"> </w:t>
      </w:r>
      <w:hyperlink r:id="rId13" w:history="1">
        <w:r w:rsidR="004C5DC5" w:rsidRPr="00A81613">
          <w:rPr>
            <w:rStyle w:val="Hyperlink"/>
            <w:b/>
            <w:i/>
            <w:lang w:val="en-US"/>
          </w:rPr>
          <w:t>consumer@hcq.org.au</w:t>
        </w:r>
      </w:hyperlink>
      <w:r w:rsidR="00377844">
        <w:rPr>
          <w:b/>
          <w:i/>
          <w:lang w:val="en-US"/>
        </w:rPr>
        <w:t xml:space="preserve"> </w:t>
      </w:r>
      <w:r w:rsidR="00377844" w:rsidRPr="006F45ED">
        <w:rPr>
          <w:b/>
          <w:lang w:val="en-US"/>
        </w:rPr>
        <w:t>by</w:t>
      </w:r>
      <w:r w:rsidR="00377844">
        <w:rPr>
          <w:b/>
          <w:i/>
          <w:lang w:val="en-US"/>
        </w:rPr>
        <w:t xml:space="preserve"> </w:t>
      </w:r>
      <w:r w:rsidR="00A5730B">
        <w:rPr>
          <w:rFonts w:cs="Arial"/>
          <w:b/>
          <w:color w:val="000000" w:themeColor="text1"/>
          <w:lang w:val="en-US"/>
        </w:rPr>
        <w:t>8</w:t>
      </w:r>
      <w:r w:rsidR="00377844" w:rsidRPr="00A14268">
        <w:rPr>
          <w:rFonts w:cs="Arial"/>
          <w:b/>
          <w:color w:val="000000" w:themeColor="text1"/>
          <w:vertAlign w:val="superscript"/>
          <w:lang w:val="en-US"/>
        </w:rPr>
        <w:t>th</w:t>
      </w:r>
      <w:r w:rsidR="00377844" w:rsidRPr="00A14268">
        <w:rPr>
          <w:rFonts w:cs="Arial"/>
          <w:b/>
          <w:color w:val="000000" w:themeColor="text1"/>
          <w:lang w:val="en-US"/>
        </w:rPr>
        <w:t xml:space="preserve"> March 2019</w:t>
      </w:r>
      <w:r w:rsidR="00377844">
        <w:rPr>
          <w:rFonts w:cs="Arial"/>
          <w:b/>
          <w:color w:val="000000" w:themeColor="text1"/>
          <w:lang w:val="en-US"/>
        </w:rPr>
        <w:t>.</w:t>
      </w:r>
    </w:p>
    <w:p w:rsidR="00377844" w:rsidRPr="006F45ED" w:rsidRDefault="003D1017">
      <w:pPr>
        <w:rPr>
          <w:lang w:val="en-US"/>
        </w:rPr>
      </w:pPr>
      <w:r w:rsidRPr="006F45ED">
        <w:rPr>
          <w:lang w:val="en-US"/>
        </w:rPr>
        <w:t xml:space="preserve">For assistance </w:t>
      </w:r>
      <w:r w:rsidR="00103E90">
        <w:rPr>
          <w:lang w:val="en-US"/>
        </w:rPr>
        <w:t xml:space="preserve">completing this Expression of Interest </w:t>
      </w:r>
      <w:r w:rsidRPr="006F45ED">
        <w:rPr>
          <w:lang w:val="en-US"/>
        </w:rPr>
        <w:t xml:space="preserve">please contact </w:t>
      </w:r>
      <w:r w:rsidRPr="006F45ED">
        <w:rPr>
          <w:bCs/>
          <w:lang w:val="en-US"/>
        </w:rPr>
        <w:t>Michael Taylor</w:t>
      </w:r>
      <w:r w:rsidRPr="006F45ED">
        <w:rPr>
          <w:lang w:val="en-US"/>
        </w:rPr>
        <w:t xml:space="preserve"> via </w:t>
      </w:r>
      <w:hyperlink r:id="rId14" w:history="1">
        <w:r w:rsidRPr="006F45ED">
          <w:rPr>
            <w:rStyle w:val="Hyperlink"/>
            <w:lang w:val="en-US"/>
          </w:rPr>
          <w:t>Michael.taylor@hcq.org.au</w:t>
        </w:r>
      </w:hyperlink>
      <w:r w:rsidR="00377844">
        <w:rPr>
          <w:lang w:val="en-US"/>
        </w:rPr>
        <w:t>,</w:t>
      </w:r>
      <w:r w:rsidRPr="006F45ED">
        <w:rPr>
          <w:lang w:val="en-US"/>
        </w:rPr>
        <w:t xml:space="preserve">or by phone on </w:t>
      </w:r>
      <w:r w:rsidRPr="006F45ED">
        <w:rPr>
          <w:bCs/>
          <w:lang w:val="en-US"/>
        </w:rPr>
        <w:t>07 3012 9090</w:t>
      </w:r>
      <w:r w:rsidRPr="006F45ED">
        <w:rPr>
          <w:lang w:val="en-US"/>
        </w:rPr>
        <w:t>.</w:t>
      </w:r>
    </w:p>
    <w:p w:rsidR="00B946A9" w:rsidRPr="006F45ED" w:rsidRDefault="00B946A9">
      <w:r>
        <w:t xml:space="preserve">For queries relating to </w:t>
      </w:r>
      <w:r w:rsidR="00344271" w:rsidRPr="003F31D4">
        <w:t>this opportunity</w:t>
      </w:r>
      <w:r w:rsidRPr="001D3C7E">
        <w:rPr>
          <w:i/>
        </w:rPr>
        <w:t>,</w:t>
      </w:r>
      <w:r w:rsidR="00344271">
        <w:t xml:space="preserve"> please email </w:t>
      </w:r>
      <w:r w:rsidR="00344271" w:rsidRPr="006F45ED">
        <w:t>Anne Curtis</w:t>
      </w:r>
      <w:r w:rsidR="00FD4F29" w:rsidRPr="006F45ED">
        <w:t xml:space="preserve">, </w:t>
      </w:r>
      <w:r w:rsidR="00013674" w:rsidRPr="006F45ED">
        <w:t>Engagement Consultant</w:t>
      </w:r>
      <w:r w:rsidR="00013674" w:rsidRPr="00377844">
        <w:t>, Health Consumers Queensland at</w:t>
      </w:r>
      <w:r w:rsidR="00FD4F29" w:rsidRPr="00377844">
        <w:t xml:space="preserve"> </w:t>
      </w:r>
      <w:hyperlink r:id="rId15" w:history="1">
        <w:r w:rsidR="00013674" w:rsidRPr="006F45ED">
          <w:rPr>
            <w:rStyle w:val="Hyperlink"/>
          </w:rPr>
          <w:t>anne.curtis@hcq.org.au</w:t>
        </w:r>
      </w:hyperlink>
    </w:p>
    <w:p w:rsidR="005960BC" w:rsidRDefault="005960BC"/>
    <w:p w:rsidR="0067469B" w:rsidRDefault="0067469B"/>
    <w:p w:rsidR="0067469B" w:rsidRDefault="0067469B"/>
    <w:p w:rsidR="0067469B" w:rsidRDefault="0067469B"/>
    <w:p w:rsidR="0067469B" w:rsidRDefault="0067469B" w:rsidP="0067469B">
      <w:pPr>
        <w:jc w:val="center"/>
        <w:rPr>
          <w:b/>
          <w:sz w:val="32"/>
          <w:szCs w:val="24"/>
        </w:rPr>
      </w:pPr>
      <w:r w:rsidRPr="00FE50A2">
        <w:rPr>
          <w:b/>
          <w:sz w:val="32"/>
          <w:szCs w:val="24"/>
        </w:rPr>
        <w:lastRenderedPageBreak/>
        <w:t xml:space="preserve">Expression of Interest for </w:t>
      </w:r>
    </w:p>
    <w:p w:rsidR="00F86A74" w:rsidRPr="00F86A74" w:rsidRDefault="00F86A74" w:rsidP="00F86A74">
      <w:pPr>
        <w:jc w:val="center"/>
        <w:rPr>
          <w:b/>
          <w:sz w:val="28"/>
          <w:szCs w:val="28"/>
        </w:rPr>
      </w:pPr>
      <w:r w:rsidRPr="00F86A74">
        <w:rPr>
          <w:b/>
          <w:i/>
          <w:sz w:val="28"/>
          <w:szCs w:val="28"/>
        </w:rPr>
        <w:t>Hosting a kitchen table discussion in your local community on</w:t>
      </w:r>
    </w:p>
    <w:p w:rsidR="00F86A74" w:rsidRDefault="00F86A74" w:rsidP="00F86A74">
      <w:pPr>
        <w:jc w:val="center"/>
        <w:rPr>
          <w:sz w:val="20"/>
        </w:rPr>
      </w:pPr>
      <w:r w:rsidRPr="00F86A74">
        <w:rPr>
          <w:b/>
          <w:sz w:val="28"/>
          <w:szCs w:val="28"/>
        </w:rPr>
        <w:t>Talking about what matters to you in relation to ageing, end-of-life care and dying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67469B" w:rsidTr="008A501F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67469B" w:rsidRDefault="0067469B" w:rsidP="008A501F">
            <w:pPr>
              <w:pStyle w:val="TableParagraph"/>
              <w:spacing w:before="117"/>
              <w:rPr>
                <w:b/>
              </w:rPr>
            </w:pPr>
            <w:bookmarkStart w:id="2" w:name="Tenancy_details"/>
            <w:bookmarkStart w:id="3" w:name="Applicant_details"/>
            <w:bookmarkEnd w:id="2"/>
            <w:bookmarkEnd w:id="3"/>
            <w:r>
              <w:rPr>
                <w:b/>
              </w:rPr>
              <w:t>Personal details</w:t>
            </w:r>
          </w:p>
        </w:tc>
      </w:tr>
      <w:tr w:rsidR="0067469B" w:rsidTr="008A501F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67469B" w:rsidTr="008A501F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67469B" w:rsidTr="008A501F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spacing w:before="93"/>
            </w:pPr>
            <w:r>
              <w:t>Email:</w:t>
            </w:r>
          </w:p>
        </w:tc>
      </w:tr>
      <w:tr w:rsidR="0067469B" w:rsidTr="008A501F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spacing w:before="95"/>
            </w:pPr>
            <w:r>
              <w:t>Address:</w:t>
            </w:r>
          </w:p>
        </w:tc>
      </w:tr>
      <w:tr w:rsidR="0067469B" w:rsidTr="008A501F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spacing w:before="95"/>
            </w:pPr>
            <w:r>
              <w:t>Postcode:</w:t>
            </w:r>
          </w:p>
        </w:tc>
      </w:tr>
      <w:tr w:rsidR="0067469B" w:rsidTr="008A501F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67469B" w:rsidTr="008A501F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I would like to receive email updates from Health Consumers Queensland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67469B" w:rsidTr="008A501F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67469B" w:rsidTr="008A501F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Would you like us to retain this application for future vacancies</w:t>
            </w:r>
          </w:p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67469B" w:rsidTr="008A501F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67469B" w:rsidRDefault="0067469B" w:rsidP="008A501F">
            <w:pPr>
              <w:pStyle w:val="TableParagraph"/>
              <w:spacing w:before="117"/>
              <w:rPr>
                <w:b/>
              </w:rPr>
            </w:pPr>
            <w:bookmarkStart w:id="4" w:name="Identification"/>
            <w:bookmarkEnd w:id="4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67469B" w:rsidTr="008A501F">
        <w:trPr>
          <w:trHeight w:hRule="exact" w:val="2035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69B" w:rsidRPr="00745256" w:rsidRDefault="0067469B" w:rsidP="0067469B">
            <w:pPr>
              <w:pStyle w:val="ListParagraph"/>
              <w:numPr>
                <w:ilvl w:val="0"/>
                <w:numId w:val="12"/>
              </w:numPr>
              <w:spacing w:before="240" w:after="120" w:line="288" w:lineRule="auto"/>
              <w:contextualSpacing/>
            </w:pPr>
            <w:r w:rsidRPr="00745256">
              <w:t>Living with a disability/chronic condition</w:t>
            </w:r>
          </w:p>
          <w:p w:rsidR="0067469B" w:rsidRPr="00745256" w:rsidRDefault="0067469B" w:rsidP="0067469B">
            <w:pPr>
              <w:pStyle w:val="ListParagraph"/>
              <w:numPr>
                <w:ilvl w:val="0"/>
                <w:numId w:val="12"/>
              </w:numPr>
              <w:spacing w:after="120" w:line="288" w:lineRule="auto"/>
              <w:contextualSpacing/>
            </w:pPr>
            <w:r w:rsidRPr="00745256">
              <w:t>Caring for someone with a disability</w:t>
            </w:r>
          </w:p>
          <w:p w:rsidR="0067469B" w:rsidRPr="00745256" w:rsidRDefault="0067469B" w:rsidP="0067469B">
            <w:pPr>
              <w:pStyle w:val="ListParagraph"/>
              <w:numPr>
                <w:ilvl w:val="0"/>
                <w:numId w:val="12"/>
              </w:numPr>
              <w:spacing w:after="120" w:line="288" w:lineRule="auto"/>
              <w:contextualSpacing/>
            </w:pPr>
            <w:r w:rsidRPr="00745256"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67469B" w:rsidRDefault="0067469B" w:rsidP="008A501F">
            <w:pPr>
              <w:pStyle w:val="ListParagraph"/>
              <w:spacing w:before="360" w:after="120" w:line="288" w:lineRule="auto"/>
              <w:ind w:left="714"/>
              <w:contextualSpacing/>
            </w:pPr>
          </w:p>
          <w:p w:rsidR="0067469B" w:rsidRPr="00745256" w:rsidRDefault="0067469B" w:rsidP="0067469B">
            <w:pPr>
              <w:pStyle w:val="ListParagraph"/>
              <w:numPr>
                <w:ilvl w:val="0"/>
                <w:numId w:val="12"/>
              </w:numPr>
              <w:spacing w:after="120" w:line="288" w:lineRule="auto"/>
              <w:ind w:left="714" w:hanging="357"/>
              <w:contextualSpacing/>
            </w:pPr>
            <w:r w:rsidRPr="00745256">
              <w:t>Culturally or linguistically diverse</w:t>
            </w:r>
          </w:p>
          <w:p w:rsidR="0067469B" w:rsidRDefault="0067469B" w:rsidP="0067469B">
            <w:pPr>
              <w:pStyle w:val="ListParagraph"/>
              <w:numPr>
                <w:ilvl w:val="0"/>
                <w:numId w:val="12"/>
              </w:numPr>
              <w:spacing w:after="120" w:line="288" w:lineRule="auto"/>
              <w:contextualSpacing/>
            </w:pPr>
            <w:r w:rsidRPr="00745256">
              <w:t>From a non-English speaking background</w:t>
            </w:r>
          </w:p>
          <w:p w:rsidR="0067469B" w:rsidRPr="00745256" w:rsidRDefault="0067469B" w:rsidP="008A501F">
            <w:pPr>
              <w:spacing w:after="120" w:line="288" w:lineRule="auto"/>
              <w:ind w:left="360"/>
              <w:contextualSpacing/>
            </w:pPr>
          </w:p>
        </w:tc>
      </w:tr>
      <w:tr w:rsidR="0067469B" w:rsidTr="008A501F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69B" w:rsidRDefault="0067469B" w:rsidP="008A501F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</w:t>
            </w:r>
            <w:r w:rsidRPr="00FC3047">
              <w:rPr>
                <w:b/>
                <w:noProof/>
                <w:lang w:eastAsia="en-AU"/>
              </w:rPr>
              <w:t xml:space="preserve">Do you identify as: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Aboriginal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Torres Strait Islander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Both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>Prefer not to state</w:t>
            </w:r>
          </w:p>
        </w:tc>
      </w:tr>
      <w:tr w:rsidR="0067469B" w:rsidTr="008A501F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69B" w:rsidRDefault="0067469B" w:rsidP="008A501F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Are you a</w:t>
            </w:r>
            <w:r w:rsidRPr="00FC3047">
              <w:rPr>
                <w:b/>
                <w:noProof/>
                <w:lang w:eastAsia="en-AU"/>
              </w:rPr>
              <w:t xml:space="preserve">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Consumer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Carer</w:t>
            </w:r>
            <w:r w:rsidRPr="00AC2FCB">
              <w:rPr>
                <w:noProof/>
                <w:lang w:eastAsia="en-AU"/>
              </w:rPr>
              <w:t xml:space="preserve">     </w:t>
            </w:r>
          </w:p>
        </w:tc>
      </w:tr>
      <w:tr w:rsidR="0067469B" w:rsidTr="008A501F">
        <w:tblPrEx>
          <w:tblCellMar>
            <w:left w:w="57" w:type="dxa"/>
          </w:tblCellMar>
        </w:tblPrEx>
        <w:trPr>
          <w:trHeight w:hRule="exact" w:val="6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469B" w:rsidRPr="00E302A0" w:rsidRDefault="0067469B" w:rsidP="008A501F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>
              <w:rPr>
                <w:b/>
                <w:bCs/>
                <w:spacing w:val="1"/>
              </w:rPr>
              <w:t xml:space="preserve">  </w:t>
            </w:r>
            <w:r w:rsidRPr="00082F86">
              <w:rPr>
                <w:b/>
                <w:bCs/>
                <w:spacing w:val="1"/>
              </w:rPr>
              <w:t>Ag</w:t>
            </w:r>
            <w:r w:rsidRPr="00082F86">
              <w:rPr>
                <w:b/>
                <w:bCs/>
              </w:rPr>
              <w:t>e</w:t>
            </w:r>
            <w:r w:rsidRPr="00082F86">
              <w:rPr>
                <w:b/>
                <w:bCs/>
                <w:spacing w:val="-3"/>
              </w:rPr>
              <w:t xml:space="preserve"> </w:t>
            </w:r>
            <w:r w:rsidRPr="00082F86">
              <w:rPr>
                <w:b/>
                <w:bCs/>
                <w:spacing w:val="1"/>
              </w:rPr>
              <w:t>r</w:t>
            </w:r>
            <w:r w:rsidRPr="00082F86">
              <w:rPr>
                <w:b/>
                <w:bCs/>
                <w:spacing w:val="-1"/>
              </w:rPr>
              <w:t>an</w:t>
            </w:r>
            <w:r w:rsidRPr="00082F86">
              <w:rPr>
                <w:b/>
                <w:bCs/>
                <w:spacing w:val="1"/>
              </w:rPr>
              <w:t>g</w:t>
            </w:r>
            <w:r w:rsidRPr="00082F86">
              <w:rPr>
                <w:b/>
                <w:bCs/>
              </w:rPr>
              <w:t xml:space="preserve">e   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16</w:t>
            </w:r>
            <w:r w:rsidRPr="00082F86">
              <w:rPr>
                <w:bCs/>
                <w:spacing w:val="-3"/>
              </w:rPr>
              <w:t>-</w:t>
            </w:r>
            <w:r w:rsidRPr="00082F86">
              <w:rPr>
                <w:bCs/>
                <w:spacing w:val="1"/>
              </w:rPr>
              <w:t>2</w:t>
            </w:r>
            <w:r w:rsidRPr="00082F86">
              <w:rPr>
                <w:bCs/>
              </w:rPr>
              <w:t>4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25</w:t>
            </w:r>
            <w:r w:rsidRPr="00082F86">
              <w:rPr>
                <w:bCs/>
                <w:spacing w:val="-3"/>
              </w:rPr>
              <w:t>-29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30-39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40-49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50-59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>
              <w:rPr>
                <w:bCs/>
                <w:spacing w:val="1"/>
              </w:rPr>
              <w:t xml:space="preserve">60-69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>
              <w:rPr>
                <w:bCs/>
                <w:spacing w:val="1"/>
              </w:rPr>
              <w:t>70+</w:t>
            </w:r>
          </w:p>
        </w:tc>
      </w:tr>
      <w:tr w:rsidR="0067469B" w:rsidTr="008A501F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67469B" w:rsidRPr="00EC7AB6" w:rsidRDefault="0067469B" w:rsidP="008A501F">
            <w:pPr>
              <w:pStyle w:val="TableParagraph"/>
              <w:spacing w:before="93"/>
              <w:rPr>
                <w:b/>
              </w:rPr>
            </w:pPr>
            <w:bookmarkStart w:id="5" w:name="Emergency_contact"/>
            <w:bookmarkEnd w:id="5"/>
            <w:r w:rsidRPr="00EC7AB6">
              <w:rPr>
                <w:b/>
              </w:rPr>
              <w:t>Other needs and requirements</w:t>
            </w:r>
          </w:p>
        </w:tc>
      </w:tr>
      <w:tr w:rsidR="0067469B" w:rsidTr="008A501F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67469B" w:rsidTr="008A501F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</w:tcBorders>
          </w:tcPr>
          <w:p w:rsidR="0067469B" w:rsidRDefault="0067469B" w:rsidP="008A501F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6" w:name="Email:"/>
            <w:bookmarkEnd w:id="6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eg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:rsidR="0067469B" w:rsidRDefault="0067469B" w:rsidP="008A501F">
            <w:pPr>
              <w:pStyle w:val="TableParagraph"/>
              <w:spacing w:before="119"/>
            </w:pPr>
          </w:p>
        </w:tc>
      </w:tr>
    </w:tbl>
    <w:p w:rsidR="0067469B" w:rsidRDefault="0067469B" w:rsidP="0067469B">
      <w:pPr>
        <w:sectPr w:rsidR="0067469B" w:rsidSect="0067469B">
          <w:pgSz w:w="11910" w:h="16840"/>
          <w:pgMar w:top="840" w:right="1220" w:bottom="280" w:left="12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67469B" w:rsidTr="008A501F">
        <w:trPr>
          <w:trHeight w:hRule="exact" w:val="433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  <w:vAlign w:val="center"/>
          </w:tcPr>
          <w:p w:rsidR="0067469B" w:rsidRPr="00FE36E4" w:rsidRDefault="0067469B" w:rsidP="008A501F">
            <w:pPr>
              <w:pStyle w:val="TableParagraph"/>
              <w:spacing w:before="2"/>
              <w:rPr>
                <w:i/>
                <w:sz w:val="18"/>
              </w:rPr>
            </w:pPr>
            <w:bookmarkStart w:id="7" w:name="Current_landlord’s_detailsIf_you_are_cur"/>
            <w:bookmarkEnd w:id="7"/>
            <w:r w:rsidRPr="00FE36E4">
              <w:rPr>
                <w:i/>
                <w:sz w:val="24"/>
                <w:szCs w:val="24"/>
              </w:rPr>
              <w:lastRenderedPageBreak/>
              <w:t>Your responses to the following questions only need to be a brief sentence or two.</w:t>
            </w:r>
          </w:p>
        </w:tc>
      </w:tr>
      <w:tr w:rsidR="0067469B" w:rsidTr="008A501F">
        <w:trPr>
          <w:trHeight w:hRule="exact" w:val="739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67469B" w:rsidRDefault="0067469B" w:rsidP="008A501F">
            <w:pPr>
              <w:pStyle w:val="TableParagraph"/>
              <w:spacing w:before="117"/>
              <w:rPr>
                <w:b/>
              </w:rPr>
            </w:pPr>
            <w:r w:rsidRPr="00FE4DD3">
              <w:rPr>
                <w:sz w:val="24"/>
                <w:szCs w:val="24"/>
              </w:rPr>
              <w:t>Please describe any experience (if any) as a health consumer representative including committees, focus groups, surveys, governance roles, etc.</w:t>
            </w:r>
          </w:p>
        </w:tc>
      </w:tr>
      <w:tr w:rsidR="0067469B" w:rsidTr="008A501F">
        <w:trPr>
          <w:trHeight w:hRule="exact" w:val="2957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spacing w:before="97"/>
            </w:pPr>
          </w:p>
          <w:p w:rsidR="0067469B" w:rsidRDefault="0067469B" w:rsidP="008A501F">
            <w:pPr>
              <w:pStyle w:val="TableParagraph"/>
              <w:spacing w:before="97"/>
            </w:pPr>
          </w:p>
          <w:p w:rsidR="0067469B" w:rsidRDefault="0067469B" w:rsidP="008A501F">
            <w:pPr>
              <w:pStyle w:val="TableParagraph"/>
              <w:spacing w:before="97"/>
            </w:pPr>
          </w:p>
          <w:p w:rsidR="0067469B" w:rsidRDefault="0067469B" w:rsidP="008A501F">
            <w:pPr>
              <w:pStyle w:val="TableParagraph"/>
              <w:spacing w:before="97"/>
            </w:pPr>
          </w:p>
          <w:p w:rsidR="0067469B" w:rsidRDefault="0067469B" w:rsidP="008A501F">
            <w:pPr>
              <w:pStyle w:val="TableParagraph"/>
              <w:spacing w:before="97"/>
            </w:pPr>
          </w:p>
        </w:tc>
      </w:tr>
      <w:tr w:rsidR="0067469B" w:rsidTr="008A501F">
        <w:trPr>
          <w:trHeight w:hRule="exact" w:val="48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67469B" w:rsidRPr="007E2337" w:rsidRDefault="0067469B" w:rsidP="008A501F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</w:p>
        </w:tc>
      </w:tr>
      <w:tr w:rsidR="0067469B" w:rsidTr="008A501F">
        <w:trPr>
          <w:trHeight w:hRule="exact" w:val="347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spacing w:before="100"/>
            </w:pPr>
          </w:p>
        </w:tc>
      </w:tr>
      <w:tr w:rsidR="0067469B" w:rsidTr="008A501F">
        <w:trPr>
          <w:trHeight w:hRule="exact" w:val="517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67469B" w:rsidRDefault="0067469B" w:rsidP="008A501F">
            <w:pPr>
              <w:pStyle w:val="TableParagraph"/>
              <w:spacing w:before="118"/>
              <w:rPr>
                <w:b/>
              </w:rPr>
            </w:pPr>
            <w:bookmarkStart w:id="8" w:name="References"/>
            <w:bookmarkEnd w:id="8"/>
            <w:r>
              <w:rPr>
                <w:sz w:val="24"/>
                <w:szCs w:val="24"/>
              </w:rPr>
              <w:t>Please describe your interest in this topic</w:t>
            </w:r>
          </w:p>
        </w:tc>
      </w:tr>
      <w:tr w:rsidR="0067469B" w:rsidTr="008A501F">
        <w:trPr>
          <w:trHeight w:hRule="exact" w:val="3035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67469B" w:rsidRDefault="0067469B" w:rsidP="008A501F">
            <w:pPr>
              <w:pStyle w:val="TableParagraph"/>
              <w:ind w:hanging="1"/>
            </w:pPr>
          </w:p>
        </w:tc>
      </w:tr>
    </w:tbl>
    <w:p w:rsidR="0067469B" w:rsidRDefault="0067469B"/>
    <w:sectPr w:rsidR="0067469B" w:rsidSect="00640801">
      <w:pgSz w:w="11906" w:h="16838"/>
      <w:pgMar w:top="992" w:right="1080" w:bottom="4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73" w:rsidRDefault="00EB5E73" w:rsidP="00DD4E5A">
      <w:pPr>
        <w:spacing w:after="0" w:line="240" w:lineRule="auto"/>
      </w:pPr>
      <w:r>
        <w:separator/>
      </w:r>
    </w:p>
  </w:endnote>
  <w:endnote w:type="continuationSeparator" w:id="0">
    <w:p w:rsidR="00EB5E73" w:rsidRDefault="00EB5E73" w:rsidP="00D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73" w:rsidRDefault="00EB5E73" w:rsidP="00DD4E5A">
      <w:pPr>
        <w:spacing w:after="0" w:line="240" w:lineRule="auto"/>
      </w:pPr>
      <w:r>
        <w:separator/>
      </w:r>
    </w:p>
  </w:footnote>
  <w:footnote w:type="continuationSeparator" w:id="0">
    <w:p w:rsidR="00EB5E73" w:rsidRDefault="00EB5E73" w:rsidP="00DD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316"/>
    <w:multiLevelType w:val="hybridMultilevel"/>
    <w:tmpl w:val="D070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56"/>
    <w:multiLevelType w:val="hybridMultilevel"/>
    <w:tmpl w:val="E88C0988"/>
    <w:lvl w:ilvl="0" w:tplc="FCBAF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318"/>
    <w:multiLevelType w:val="hybridMultilevel"/>
    <w:tmpl w:val="A0461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93B"/>
    <w:multiLevelType w:val="hybridMultilevel"/>
    <w:tmpl w:val="92F4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B338CF"/>
    <w:multiLevelType w:val="hybridMultilevel"/>
    <w:tmpl w:val="15B29AB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FDA737C"/>
    <w:multiLevelType w:val="hybridMultilevel"/>
    <w:tmpl w:val="F68037A8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3532DE3"/>
    <w:multiLevelType w:val="hybridMultilevel"/>
    <w:tmpl w:val="0F4C465A"/>
    <w:lvl w:ilvl="0" w:tplc="0C0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5AE22C0"/>
    <w:multiLevelType w:val="hybridMultilevel"/>
    <w:tmpl w:val="8DB49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A80"/>
    <w:multiLevelType w:val="hybridMultilevel"/>
    <w:tmpl w:val="EBE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30D9"/>
    <w:multiLevelType w:val="hybridMultilevel"/>
    <w:tmpl w:val="463E1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3"/>
    <w:rsid w:val="00010F7F"/>
    <w:rsid w:val="00013031"/>
    <w:rsid w:val="00013674"/>
    <w:rsid w:val="000160E4"/>
    <w:rsid w:val="000279CA"/>
    <w:rsid w:val="000354D0"/>
    <w:rsid w:val="00040394"/>
    <w:rsid w:val="0004554D"/>
    <w:rsid w:val="00046A2D"/>
    <w:rsid w:val="00056A7C"/>
    <w:rsid w:val="00060953"/>
    <w:rsid w:val="00071B6F"/>
    <w:rsid w:val="000722C0"/>
    <w:rsid w:val="0007670D"/>
    <w:rsid w:val="0008225F"/>
    <w:rsid w:val="000850A8"/>
    <w:rsid w:val="00092825"/>
    <w:rsid w:val="00092B6A"/>
    <w:rsid w:val="000A1601"/>
    <w:rsid w:val="000A6B4C"/>
    <w:rsid w:val="000B457D"/>
    <w:rsid w:val="000B4796"/>
    <w:rsid w:val="000B715B"/>
    <w:rsid w:val="000C7096"/>
    <w:rsid w:val="000F0D6A"/>
    <w:rsid w:val="000F22E0"/>
    <w:rsid w:val="00103E90"/>
    <w:rsid w:val="0010791B"/>
    <w:rsid w:val="0011039A"/>
    <w:rsid w:val="0011443B"/>
    <w:rsid w:val="001230E6"/>
    <w:rsid w:val="00123280"/>
    <w:rsid w:val="00127509"/>
    <w:rsid w:val="001371F8"/>
    <w:rsid w:val="00152F90"/>
    <w:rsid w:val="001605AB"/>
    <w:rsid w:val="00167911"/>
    <w:rsid w:val="001704D3"/>
    <w:rsid w:val="001712A2"/>
    <w:rsid w:val="0017294D"/>
    <w:rsid w:val="001A69E8"/>
    <w:rsid w:val="001D3C7E"/>
    <w:rsid w:val="001F11E4"/>
    <w:rsid w:val="002015C1"/>
    <w:rsid w:val="00203130"/>
    <w:rsid w:val="0020521E"/>
    <w:rsid w:val="0021515C"/>
    <w:rsid w:val="00220DD6"/>
    <w:rsid w:val="00221209"/>
    <w:rsid w:val="00224AEB"/>
    <w:rsid w:val="002300C8"/>
    <w:rsid w:val="00237EE1"/>
    <w:rsid w:val="002404FE"/>
    <w:rsid w:val="0024599C"/>
    <w:rsid w:val="00266C19"/>
    <w:rsid w:val="002712C3"/>
    <w:rsid w:val="00276012"/>
    <w:rsid w:val="00290D1A"/>
    <w:rsid w:val="00295574"/>
    <w:rsid w:val="002976D5"/>
    <w:rsid w:val="002C7460"/>
    <w:rsid w:val="002D1D78"/>
    <w:rsid w:val="00313A5D"/>
    <w:rsid w:val="00344271"/>
    <w:rsid w:val="00346801"/>
    <w:rsid w:val="0037194F"/>
    <w:rsid w:val="00374428"/>
    <w:rsid w:val="00377844"/>
    <w:rsid w:val="003818A5"/>
    <w:rsid w:val="0038547B"/>
    <w:rsid w:val="00385F0E"/>
    <w:rsid w:val="003A0F63"/>
    <w:rsid w:val="003C0CCB"/>
    <w:rsid w:val="003C133B"/>
    <w:rsid w:val="003D1017"/>
    <w:rsid w:val="003F14BA"/>
    <w:rsid w:val="003F31D4"/>
    <w:rsid w:val="003F341B"/>
    <w:rsid w:val="003F61AB"/>
    <w:rsid w:val="00404B32"/>
    <w:rsid w:val="004233EC"/>
    <w:rsid w:val="0042729A"/>
    <w:rsid w:val="004311A7"/>
    <w:rsid w:val="00437711"/>
    <w:rsid w:val="00441363"/>
    <w:rsid w:val="004417B8"/>
    <w:rsid w:val="004573F1"/>
    <w:rsid w:val="004758C2"/>
    <w:rsid w:val="004771D0"/>
    <w:rsid w:val="0048561A"/>
    <w:rsid w:val="004860BC"/>
    <w:rsid w:val="0049134D"/>
    <w:rsid w:val="004A287C"/>
    <w:rsid w:val="004B46E1"/>
    <w:rsid w:val="004B79A1"/>
    <w:rsid w:val="004C5DC5"/>
    <w:rsid w:val="004C6C09"/>
    <w:rsid w:val="004F01A1"/>
    <w:rsid w:val="004F302E"/>
    <w:rsid w:val="004F7BBA"/>
    <w:rsid w:val="00500245"/>
    <w:rsid w:val="00503F58"/>
    <w:rsid w:val="00504983"/>
    <w:rsid w:val="00511645"/>
    <w:rsid w:val="005215A3"/>
    <w:rsid w:val="00523006"/>
    <w:rsid w:val="0053580D"/>
    <w:rsid w:val="00551E60"/>
    <w:rsid w:val="00557B75"/>
    <w:rsid w:val="0056502E"/>
    <w:rsid w:val="00576792"/>
    <w:rsid w:val="005960BC"/>
    <w:rsid w:val="005D2D6A"/>
    <w:rsid w:val="005D55E5"/>
    <w:rsid w:val="005E6E68"/>
    <w:rsid w:val="00624D12"/>
    <w:rsid w:val="0063388F"/>
    <w:rsid w:val="00640801"/>
    <w:rsid w:val="00643670"/>
    <w:rsid w:val="00656298"/>
    <w:rsid w:val="0067469B"/>
    <w:rsid w:val="0067599D"/>
    <w:rsid w:val="006910BD"/>
    <w:rsid w:val="0069616C"/>
    <w:rsid w:val="006C256D"/>
    <w:rsid w:val="006D333B"/>
    <w:rsid w:val="006E341F"/>
    <w:rsid w:val="006F03E8"/>
    <w:rsid w:val="006F041F"/>
    <w:rsid w:val="006F45ED"/>
    <w:rsid w:val="006F7AFA"/>
    <w:rsid w:val="00716821"/>
    <w:rsid w:val="00717788"/>
    <w:rsid w:val="0072130B"/>
    <w:rsid w:val="0072516B"/>
    <w:rsid w:val="007256C1"/>
    <w:rsid w:val="007377ED"/>
    <w:rsid w:val="00742360"/>
    <w:rsid w:val="00743C30"/>
    <w:rsid w:val="00747245"/>
    <w:rsid w:val="007601D8"/>
    <w:rsid w:val="0076063F"/>
    <w:rsid w:val="00765634"/>
    <w:rsid w:val="0076648F"/>
    <w:rsid w:val="00796E09"/>
    <w:rsid w:val="007A3BC8"/>
    <w:rsid w:val="007A6202"/>
    <w:rsid w:val="007B328B"/>
    <w:rsid w:val="007B6779"/>
    <w:rsid w:val="007C580A"/>
    <w:rsid w:val="007C7D0E"/>
    <w:rsid w:val="007D0976"/>
    <w:rsid w:val="007E2337"/>
    <w:rsid w:val="007E7232"/>
    <w:rsid w:val="00811EE1"/>
    <w:rsid w:val="00843459"/>
    <w:rsid w:val="0086713F"/>
    <w:rsid w:val="008731CA"/>
    <w:rsid w:val="008752A8"/>
    <w:rsid w:val="008760C5"/>
    <w:rsid w:val="00885236"/>
    <w:rsid w:val="00891B49"/>
    <w:rsid w:val="008A65B9"/>
    <w:rsid w:val="008C2AFF"/>
    <w:rsid w:val="008D3E05"/>
    <w:rsid w:val="008D68E1"/>
    <w:rsid w:val="009006BC"/>
    <w:rsid w:val="00916DAE"/>
    <w:rsid w:val="00921232"/>
    <w:rsid w:val="009519DB"/>
    <w:rsid w:val="009539FE"/>
    <w:rsid w:val="00962578"/>
    <w:rsid w:val="0097333B"/>
    <w:rsid w:val="00977DD7"/>
    <w:rsid w:val="00980229"/>
    <w:rsid w:val="0098132C"/>
    <w:rsid w:val="00982434"/>
    <w:rsid w:val="00993339"/>
    <w:rsid w:val="009B5AB0"/>
    <w:rsid w:val="009B7F33"/>
    <w:rsid w:val="009D03CE"/>
    <w:rsid w:val="009D2E9A"/>
    <w:rsid w:val="009D3583"/>
    <w:rsid w:val="009F3593"/>
    <w:rsid w:val="009F4884"/>
    <w:rsid w:val="00A06605"/>
    <w:rsid w:val="00A131CA"/>
    <w:rsid w:val="00A1728E"/>
    <w:rsid w:val="00A52D77"/>
    <w:rsid w:val="00A5730B"/>
    <w:rsid w:val="00A57D67"/>
    <w:rsid w:val="00A70082"/>
    <w:rsid w:val="00A75214"/>
    <w:rsid w:val="00A76F4C"/>
    <w:rsid w:val="00A87A6C"/>
    <w:rsid w:val="00AE2A25"/>
    <w:rsid w:val="00AE4E4C"/>
    <w:rsid w:val="00B06D9B"/>
    <w:rsid w:val="00B07F91"/>
    <w:rsid w:val="00B105EA"/>
    <w:rsid w:val="00B169F4"/>
    <w:rsid w:val="00B23C71"/>
    <w:rsid w:val="00B24226"/>
    <w:rsid w:val="00B34E00"/>
    <w:rsid w:val="00B420F5"/>
    <w:rsid w:val="00B4580E"/>
    <w:rsid w:val="00B536EC"/>
    <w:rsid w:val="00B54F48"/>
    <w:rsid w:val="00B57633"/>
    <w:rsid w:val="00B70AEE"/>
    <w:rsid w:val="00B765B7"/>
    <w:rsid w:val="00B946A9"/>
    <w:rsid w:val="00BA236C"/>
    <w:rsid w:val="00BC7C34"/>
    <w:rsid w:val="00BC7CD4"/>
    <w:rsid w:val="00BE5528"/>
    <w:rsid w:val="00BE6057"/>
    <w:rsid w:val="00BF5104"/>
    <w:rsid w:val="00C0024A"/>
    <w:rsid w:val="00C004F6"/>
    <w:rsid w:val="00C0334D"/>
    <w:rsid w:val="00C074DD"/>
    <w:rsid w:val="00C10735"/>
    <w:rsid w:val="00C23929"/>
    <w:rsid w:val="00C35F21"/>
    <w:rsid w:val="00C43366"/>
    <w:rsid w:val="00C62DFE"/>
    <w:rsid w:val="00C64AAF"/>
    <w:rsid w:val="00C72B1F"/>
    <w:rsid w:val="00C76CDC"/>
    <w:rsid w:val="00CA6DB9"/>
    <w:rsid w:val="00CB47F7"/>
    <w:rsid w:val="00CC3E64"/>
    <w:rsid w:val="00CC3F2E"/>
    <w:rsid w:val="00CC4989"/>
    <w:rsid w:val="00CD1DC9"/>
    <w:rsid w:val="00CD3DB3"/>
    <w:rsid w:val="00CD734C"/>
    <w:rsid w:val="00CF1132"/>
    <w:rsid w:val="00D131F7"/>
    <w:rsid w:val="00D14888"/>
    <w:rsid w:val="00D16517"/>
    <w:rsid w:val="00D22EB6"/>
    <w:rsid w:val="00D355AC"/>
    <w:rsid w:val="00D40FAE"/>
    <w:rsid w:val="00D5339E"/>
    <w:rsid w:val="00D547CE"/>
    <w:rsid w:val="00D561A0"/>
    <w:rsid w:val="00D929AD"/>
    <w:rsid w:val="00DB14F0"/>
    <w:rsid w:val="00DB507D"/>
    <w:rsid w:val="00DC233E"/>
    <w:rsid w:val="00DC5763"/>
    <w:rsid w:val="00DD4E5A"/>
    <w:rsid w:val="00DE2186"/>
    <w:rsid w:val="00E123E4"/>
    <w:rsid w:val="00E1279A"/>
    <w:rsid w:val="00E40F97"/>
    <w:rsid w:val="00E43779"/>
    <w:rsid w:val="00E54142"/>
    <w:rsid w:val="00E61916"/>
    <w:rsid w:val="00E61F9A"/>
    <w:rsid w:val="00E66C01"/>
    <w:rsid w:val="00E701ED"/>
    <w:rsid w:val="00E75ABC"/>
    <w:rsid w:val="00E80C3C"/>
    <w:rsid w:val="00E9153B"/>
    <w:rsid w:val="00EA54EC"/>
    <w:rsid w:val="00EB5E73"/>
    <w:rsid w:val="00EC0ED3"/>
    <w:rsid w:val="00EC6170"/>
    <w:rsid w:val="00ED30A7"/>
    <w:rsid w:val="00ED79F2"/>
    <w:rsid w:val="00EE36FB"/>
    <w:rsid w:val="00EF02C5"/>
    <w:rsid w:val="00EF0B04"/>
    <w:rsid w:val="00EF5867"/>
    <w:rsid w:val="00F04D09"/>
    <w:rsid w:val="00F069EF"/>
    <w:rsid w:val="00F106AE"/>
    <w:rsid w:val="00F168F4"/>
    <w:rsid w:val="00F17AEA"/>
    <w:rsid w:val="00F27D7A"/>
    <w:rsid w:val="00F30AC3"/>
    <w:rsid w:val="00F37BF7"/>
    <w:rsid w:val="00F425F2"/>
    <w:rsid w:val="00F42B8A"/>
    <w:rsid w:val="00F62687"/>
    <w:rsid w:val="00F70802"/>
    <w:rsid w:val="00F74410"/>
    <w:rsid w:val="00F77E8E"/>
    <w:rsid w:val="00F86A74"/>
    <w:rsid w:val="00F87747"/>
    <w:rsid w:val="00FA073E"/>
    <w:rsid w:val="00FC71E4"/>
    <w:rsid w:val="00FD0EB9"/>
    <w:rsid w:val="00FD4F29"/>
    <w:rsid w:val="00FD74AE"/>
    <w:rsid w:val="00FD7D67"/>
    <w:rsid w:val="00FE50A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1F4AB"/>
  <w15:docId w15:val="{8730B352-8E47-4037-9E4F-39889FA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F33"/>
    <w:rPr>
      <w:b/>
      <w:bCs/>
    </w:rPr>
  </w:style>
  <w:style w:type="paragraph" w:customStyle="1" w:styleId="Default">
    <w:name w:val="Default"/>
    <w:rsid w:val="0037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0D6A"/>
    <w:pPr>
      <w:spacing w:after="200" w:line="276" w:lineRule="auto"/>
      <w:ind w:left="720"/>
    </w:pPr>
    <w:rPr>
      <w:rFonts w:ascii="Calibri" w:eastAsia="Calibri" w:hAnsi="Calibri" w:cs="Times New Roman"/>
      <w:lang w:eastAsia="en-AU"/>
    </w:rPr>
  </w:style>
  <w:style w:type="paragraph" w:styleId="NoSpacing">
    <w:name w:val="No Spacing"/>
    <w:uiPriority w:val="1"/>
    <w:qFormat/>
    <w:rsid w:val="000F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A"/>
  </w:style>
  <w:style w:type="paragraph" w:styleId="Footer">
    <w:name w:val="footer"/>
    <w:basedOn w:val="Normal"/>
    <w:link w:val="Foot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A"/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0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6C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6D9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788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67469B"/>
    <w:pPr>
      <w:widowControl w:val="0"/>
      <w:spacing w:after="0" w:line="240" w:lineRule="auto"/>
      <w:ind w:left="120" w:right="104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469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7469B"/>
    <w:pPr>
      <w:widowControl w:val="0"/>
      <w:spacing w:after="0" w:line="240" w:lineRule="auto"/>
      <w:ind w:left="103" w:right="1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sumer@hcq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liament.qld.gov.au/work-of-committees/committees/HCDSDFVPC/inquiries/current-inquiries/AgedCareEOL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ne.curtis@hcq.org.au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taylor@hc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6DB1-7D71-4618-B725-0B95D4D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Lawson</dc:creator>
  <cp:lastModifiedBy>Michael Taylor</cp:lastModifiedBy>
  <cp:revision>6</cp:revision>
  <cp:lastPrinted>2019-02-25T00:30:00Z</cp:lastPrinted>
  <dcterms:created xsi:type="dcterms:W3CDTF">2019-02-28T02:21:00Z</dcterms:created>
  <dcterms:modified xsi:type="dcterms:W3CDTF">2019-02-28T05:30:00Z</dcterms:modified>
</cp:coreProperties>
</file>