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3B" w:rsidRDefault="006D333B" w:rsidP="006D333B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n-AU"/>
        </w:rPr>
        <w:drawing>
          <wp:inline distT="0" distB="0" distL="0" distR="0" wp14:anchorId="198912AB" wp14:editId="3A9DEC95">
            <wp:extent cx="2160000" cy="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Q_logo_60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67" w:rsidRPr="00DA315F" w:rsidRDefault="00A57D67" w:rsidP="00DA315F">
      <w:pPr>
        <w:ind w:right="-755"/>
        <w:rPr>
          <w:i/>
        </w:rPr>
      </w:pPr>
      <w:r w:rsidRPr="00DA315F">
        <w:rPr>
          <w:i/>
        </w:rPr>
        <w:t xml:space="preserve"> </w:t>
      </w:r>
    </w:p>
    <w:p w:rsidR="00F74410" w:rsidRDefault="00046A2D" w:rsidP="00F87747">
      <w:pPr>
        <w:jc w:val="center"/>
        <w:rPr>
          <w:b/>
          <w:sz w:val="32"/>
          <w:szCs w:val="24"/>
        </w:rPr>
      </w:pPr>
      <w:r w:rsidRPr="00843459">
        <w:rPr>
          <w:b/>
          <w:sz w:val="32"/>
          <w:szCs w:val="24"/>
        </w:rPr>
        <w:t xml:space="preserve">Expression of Interest </w:t>
      </w:r>
    </w:p>
    <w:p w:rsidR="00843459" w:rsidRDefault="00DA315F" w:rsidP="00F87747">
      <w:pPr>
        <w:jc w:val="center"/>
        <w:rPr>
          <w:b/>
          <w:sz w:val="32"/>
          <w:szCs w:val="24"/>
        </w:rPr>
      </w:pPr>
      <w:r>
        <w:rPr>
          <w:b/>
          <w:i/>
          <w:sz w:val="32"/>
          <w:szCs w:val="24"/>
        </w:rPr>
        <w:t>Digital Simulation &amp; Workshop – Nursing and Midwifery</w:t>
      </w:r>
      <w:r w:rsidR="00E26088">
        <w:rPr>
          <w:b/>
          <w:i/>
          <w:sz w:val="32"/>
          <w:szCs w:val="24"/>
        </w:rPr>
        <w:t xml:space="preserve"> Digital </w:t>
      </w:r>
      <w:r>
        <w:rPr>
          <w:b/>
          <w:i/>
          <w:sz w:val="32"/>
          <w:szCs w:val="24"/>
        </w:rPr>
        <w:t xml:space="preserve">Strategy </w:t>
      </w:r>
    </w:p>
    <w:p w:rsidR="00E61916" w:rsidRPr="00E61916" w:rsidRDefault="00A52D77" w:rsidP="00C10735">
      <w:pPr>
        <w:ind w:right="-755"/>
        <w:rPr>
          <w:b/>
        </w:rPr>
      </w:pPr>
      <w:r>
        <w:rPr>
          <w:b/>
        </w:rPr>
        <w:t xml:space="preserve">Closing date: </w:t>
      </w:r>
      <w:r w:rsidR="00DA315F">
        <w:rPr>
          <w:b/>
          <w:i/>
        </w:rPr>
        <w:t xml:space="preserve">COB, </w:t>
      </w:r>
      <w:r w:rsidR="003D363F">
        <w:rPr>
          <w:b/>
          <w:i/>
        </w:rPr>
        <w:t>Tuesday</w:t>
      </w:r>
      <w:r w:rsidR="00DA315F">
        <w:rPr>
          <w:b/>
          <w:i/>
        </w:rPr>
        <w:t xml:space="preserve">, </w:t>
      </w:r>
      <w:r w:rsidR="003D363F">
        <w:rPr>
          <w:b/>
          <w:i/>
        </w:rPr>
        <w:t xml:space="preserve">30 </w:t>
      </w:r>
      <w:r w:rsidR="00DA315F">
        <w:rPr>
          <w:b/>
          <w:i/>
        </w:rPr>
        <w:t xml:space="preserve">April 2019 </w:t>
      </w:r>
      <w:r>
        <w:rPr>
          <w:b/>
        </w:rPr>
        <w:t xml:space="preserve"> </w:t>
      </w:r>
    </w:p>
    <w:p w:rsidR="0086713F" w:rsidRPr="0086713F" w:rsidRDefault="00356240" w:rsidP="0086713F">
      <w:pPr>
        <w:ind w:right="-755"/>
        <w:rPr>
          <w:rStyle w:val="Hyperlink"/>
          <w:bCs/>
          <w:i/>
          <w:color w:val="9B1D54"/>
          <w:sz w:val="28"/>
          <w:szCs w:val="28"/>
          <w:u w:val="none"/>
        </w:rPr>
      </w:pPr>
      <w:r>
        <w:rPr>
          <w:rStyle w:val="Hyperlink"/>
          <w:bCs/>
          <w:i/>
          <w:color w:val="9B1D54"/>
          <w:sz w:val="28"/>
          <w:szCs w:val="28"/>
          <w:u w:val="none"/>
        </w:rPr>
        <w:t>Department of Health – Office of the Chief Nurs</w:t>
      </w:r>
      <w:r w:rsidR="00E26088">
        <w:rPr>
          <w:rStyle w:val="Hyperlink"/>
          <w:bCs/>
          <w:i/>
          <w:color w:val="9B1D54"/>
          <w:sz w:val="28"/>
          <w:szCs w:val="28"/>
          <w:u w:val="none"/>
        </w:rPr>
        <w:t>ing and Midwifery Officer</w:t>
      </w:r>
      <w:r>
        <w:rPr>
          <w:rStyle w:val="Hyperlink"/>
          <w:bCs/>
          <w:i/>
          <w:color w:val="9B1D54"/>
          <w:sz w:val="28"/>
          <w:szCs w:val="28"/>
          <w:u w:val="none"/>
        </w:rPr>
        <w:t xml:space="preserve"> </w:t>
      </w:r>
    </w:p>
    <w:p w:rsidR="0053580D" w:rsidRPr="002D0AC8" w:rsidRDefault="00E26088" w:rsidP="004A287C">
      <w:pPr>
        <w:ind w:right="-755"/>
        <w:rPr>
          <w:b/>
        </w:rPr>
      </w:pPr>
      <w:r w:rsidRPr="002D0AC8">
        <w:rPr>
          <w:b/>
        </w:rPr>
        <w:t>The Office of the Chief Nursing an</w:t>
      </w:r>
      <w:r>
        <w:rPr>
          <w:b/>
        </w:rPr>
        <w:t>d</w:t>
      </w:r>
      <w:r w:rsidRPr="002D0AC8">
        <w:rPr>
          <w:b/>
        </w:rPr>
        <w:t xml:space="preserve"> Midwifery Officer (OCNMO) is hosting a Digital Simulation and Workshop to inform the development of the Nursing and Midwifery Digital </w:t>
      </w:r>
      <w:r w:rsidR="002D0AC8">
        <w:rPr>
          <w:b/>
        </w:rPr>
        <w:t>S</w:t>
      </w:r>
      <w:r w:rsidRPr="002D0AC8">
        <w:rPr>
          <w:b/>
        </w:rPr>
        <w:t>trategy.</w:t>
      </w:r>
      <w:r w:rsidR="002D0AC8">
        <w:rPr>
          <w:b/>
        </w:rPr>
        <w:t xml:space="preserve">  OCNMO is therefore seeking expressions of interest from a cross section of consumers that have experienced </w:t>
      </w:r>
      <w:r w:rsidR="009862FA">
        <w:rPr>
          <w:b/>
        </w:rPr>
        <w:t xml:space="preserve">an admission in a setting where new technology may have impacted on the level of care they have received. </w:t>
      </w:r>
    </w:p>
    <w:p w:rsidR="00C0024A" w:rsidRPr="002D0AC8" w:rsidRDefault="00E26088" w:rsidP="006910BD">
      <w:pPr>
        <w:ind w:right="-755"/>
        <w:rPr>
          <w:b/>
          <w:lang w:val="en"/>
        </w:rPr>
      </w:pPr>
      <w:r w:rsidRPr="002D0AC8">
        <w:rPr>
          <w:b/>
          <w:lang w:val="en"/>
        </w:rPr>
        <w:t>The Office of the Chief Nursing and Midwifery Officer</w:t>
      </w:r>
      <w:bookmarkStart w:id="0" w:name="_GoBack"/>
      <w:bookmarkEnd w:id="0"/>
      <w:r w:rsidRPr="002D0AC8">
        <w:rPr>
          <w:b/>
          <w:lang w:val="en"/>
        </w:rPr>
        <w:t xml:space="preserve"> (OCNMO) is the Queensland Government's principal advisor on all matters relating </w:t>
      </w:r>
      <w:r w:rsidR="009862FA">
        <w:rPr>
          <w:b/>
          <w:lang w:val="en"/>
        </w:rPr>
        <w:t xml:space="preserve">to the </w:t>
      </w:r>
      <w:r w:rsidRPr="002D0AC8">
        <w:rPr>
          <w:b/>
          <w:lang w:val="en"/>
        </w:rPr>
        <w:t xml:space="preserve">nursing and midwifery </w:t>
      </w:r>
      <w:r w:rsidR="009862FA">
        <w:rPr>
          <w:b/>
          <w:lang w:val="en"/>
        </w:rPr>
        <w:t>workforce</w:t>
      </w:r>
      <w:r w:rsidR="009862FA" w:rsidRPr="002D0AC8">
        <w:rPr>
          <w:b/>
          <w:lang w:val="en"/>
        </w:rPr>
        <w:t xml:space="preserve"> </w:t>
      </w:r>
      <w:r w:rsidRPr="002D0AC8">
        <w:rPr>
          <w:b/>
          <w:lang w:val="en"/>
        </w:rPr>
        <w:t xml:space="preserve">with a particular authority and expertise in advancing, leading and advising on matters that promote a healthier Queensland. </w:t>
      </w:r>
    </w:p>
    <w:p w:rsidR="00E26088" w:rsidRPr="00C0024A" w:rsidRDefault="00E26088" w:rsidP="006910BD">
      <w:pPr>
        <w:ind w:right="-755"/>
        <w:rPr>
          <w:b/>
        </w:rPr>
      </w:pPr>
      <w:r w:rsidRPr="00E26088">
        <w:rPr>
          <w:b/>
        </w:rPr>
        <w:t>https://www.health.qld.gov.au/ocnmo</w:t>
      </w:r>
    </w:p>
    <w:p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:rsidR="00CC7AAD" w:rsidRPr="006D333B" w:rsidRDefault="00CC7AAD" w:rsidP="00C10735">
      <w:pPr>
        <w:ind w:right="-755"/>
        <w:rPr>
          <w:b/>
        </w:rPr>
      </w:pPr>
      <w:r>
        <w:t>Through the oversight of the Queensland Nursing and Midwifery Executive Council</w:t>
      </w:r>
      <w:r w:rsidR="00B261BE">
        <w:t xml:space="preserve"> (QNMExC)</w:t>
      </w:r>
      <w:r>
        <w:t xml:space="preserve"> the Office of the Chief Nursing and Midwifery Officer is developing a Nursing and Midwifery Digital Strategy.</w:t>
      </w:r>
    </w:p>
    <w:p w:rsidR="00B261BE" w:rsidRDefault="00B261BE" w:rsidP="00C10735">
      <w:pPr>
        <w:ind w:right="-755"/>
      </w:pPr>
      <w:r>
        <w:t xml:space="preserve">The QNMExC provides high level advice and recommendations on health </w:t>
      </w:r>
      <w:r w:rsidR="002D0AC8">
        <w:t>priorities</w:t>
      </w:r>
      <w:r>
        <w:t xml:space="preserve"> through clinical leadership of </w:t>
      </w:r>
      <w:r w:rsidR="009862FA">
        <w:t xml:space="preserve">the </w:t>
      </w:r>
      <w:r>
        <w:t xml:space="preserve">nursing and midwifery </w:t>
      </w:r>
      <w:r w:rsidR="009862FA">
        <w:t xml:space="preserve">workforce </w:t>
      </w:r>
      <w:r>
        <w:t>in Queensland.</w:t>
      </w:r>
    </w:p>
    <w:p w:rsidR="00B261BE" w:rsidRDefault="00B261BE" w:rsidP="00DE2186">
      <w:pPr>
        <w:ind w:right="-755"/>
      </w:pPr>
      <w:r>
        <w:t>The QNMExC represents nurse</w:t>
      </w:r>
      <w:r w:rsidR="009862FA">
        <w:t>s</w:t>
      </w:r>
      <w:r>
        <w:t xml:space="preserve"> and midwives in public, private and community healthcare.</w:t>
      </w:r>
    </w:p>
    <w:p w:rsidR="0053580D" w:rsidRPr="0053580D" w:rsidRDefault="0053580D" w:rsidP="00DE218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53580D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:rsidR="000A5B5A" w:rsidRDefault="000A5B5A" w:rsidP="000A5B5A">
      <w:pPr>
        <w:ind w:right="-755"/>
      </w:pPr>
      <w:r>
        <w:t xml:space="preserve">The simulation and workshop are looking to have 6-8 consumers involved. The successful consumers will be a mix of metropolitan based and rural and remote based consumers. For successful rural and remote consumers, all travel fees including flights and accommodation will be covered. </w:t>
      </w:r>
    </w:p>
    <w:p w:rsidR="000A5B5A" w:rsidRDefault="000A5B5A" w:rsidP="006910BD">
      <w:pPr>
        <w:ind w:right="-755"/>
      </w:pPr>
      <w:r>
        <w:t xml:space="preserve">The intention of the simulation is for three (3) consumers to be involved in a simulation exercise that uses Digital technology to have their observations taken, and a simulated medication round all of which illustrates how nurses and midwifes incorporate the provision of care from a work flow perspective in a digital environment.  The QNMExC membership and the remaining consumers will be observers. </w:t>
      </w:r>
    </w:p>
    <w:p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:rsidR="00C0024A" w:rsidRDefault="00356240" w:rsidP="00C0024A">
      <w:pPr>
        <w:ind w:right="-755"/>
      </w:pPr>
      <w:r>
        <w:t>This opportunity would suit a consumer who has a particular interest in any of the following fields:</w:t>
      </w:r>
    </w:p>
    <w:p w:rsidR="007C2F32" w:rsidRDefault="00B261BE" w:rsidP="00356240">
      <w:pPr>
        <w:pStyle w:val="ListParagraph"/>
        <w:numPr>
          <w:ilvl w:val="0"/>
          <w:numId w:val="7"/>
        </w:numPr>
        <w:ind w:right="-755"/>
      </w:pPr>
      <w:r>
        <w:t>The integration of d</w:t>
      </w:r>
      <w:r w:rsidR="00356240">
        <w:t xml:space="preserve">igital </w:t>
      </w:r>
      <w:r>
        <w:t xml:space="preserve">health into existing nursing and midwifery </w:t>
      </w:r>
      <w:r w:rsidR="007C2F32">
        <w:t>workflows within</w:t>
      </w:r>
      <w:r>
        <w:t xml:space="preserve"> all care settings.  </w:t>
      </w:r>
      <w:r w:rsidR="007C2F32">
        <w:t>Representation from the following</w:t>
      </w:r>
      <w:r w:rsidR="009862FA">
        <w:t xml:space="preserve"> consumers or families / carer </w:t>
      </w:r>
      <w:r w:rsidR="007C2F32">
        <w:t>would be ideal:</w:t>
      </w:r>
    </w:p>
    <w:p w:rsidR="007C2F32" w:rsidRDefault="007C2F32" w:rsidP="009862FA">
      <w:pPr>
        <w:pStyle w:val="ListParagraph"/>
        <w:numPr>
          <w:ilvl w:val="1"/>
          <w:numId w:val="7"/>
        </w:numPr>
        <w:ind w:right="-755"/>
      </w:pPr>
      <w:r>
        <w:t>R</w:t>
      </w:r>
      <w:r w:rsidR="00B261BE">
        <w:t xml:space="preserve">ural and </w:t>
      </w:r>
      <w:r>
        <w:t>R</w:t>
      </w:r>
      <w:r w:rsidR="00B261BE">
        <w:t>emote</w:t>
      </w:r>
    </w:p>
    <w:p w:rsidR="007C2F32" w:rsidRDefault="007C2F32" w:rsidP="009862FA">
      <w:pPr>
        <w:pStyle w:val="ListParagraph"/>
        <w:numPr>
          <w:ilvl w:val="1"/>
          <w:numId w:val="7"/>
        </w:numPr>
        <w:ind w:right="-755"/>
      </w:pPr>
      <w:r>
        <w:t>A</w:t>
      </w:r>
      <w:r w:rsidR="00B261BE">
        <w:t xml:space="preserve">ged </w:t>
      </w:r>
      <w:r>
        <w:t>C</w:t>
      </w:r>
      <w:r w:rsidR="00B261BE">
        <w:t>are</w:t>
      </w:r>
    </w:p>
    <w:p w:rsidR="007C2F32" w:rsidRDefault="007C2F32" w:rsidP="009862FA">
      <w:pPr>
        <w:pStyle w:val="ListParagraph"/>
        <w:numPr>
          <w:ilvl w:val="1"/>
          <w:numId w:val="7"/>
        </w:numPr>
        <w:ind w:right="-755"/>
      </w:pPr>
      <w:r>
        <w:t>M</w:t>
      </w:r>
      <w:r w:rsidR="00B261BE">
        <w:t xml:space="preserve">idwifery </w:t>
      </w:r>
    </w:p>
    <w:p w:rsidR="007C2F32" w:rsidRDefault="007C2F32" w:rsidP="009862FA">
      <w:pPr>
        <w:pStyle w:val="ListParagraph"/>
        <w:numPr>
          <w:ilvl w:val="1"/>
          <w:numId w:val="7"/>
        </w:numPr>
        <w:ind w:right="-755"/>
      </w:pPr>
      <w:r>
        <w:lastRenderedPageBreak/>
        <w:t>Mental Health</w:t>
      </w:r>
    </w:p>
    <w:p w:rsidR="007C2F32" w:rsidRDefault="007C2F32" w:rsidP="009862FA">
      <w:pPr>
        <w:pStyle w:val="ListParagraph"/>
        <w:numPr>
          <w:ilvl w:val="1"/>
          <w:numId w:val="7"/>
        </w:numPr>
        <w:ind w:right="-755"/>
      </w:pPr>
      <w:r>
        <w:t>A</w:t>
      </w:r>
      <w:r w:rsidR="00B261BE">
        <w:t>cute settings</w:t>
      </w:r>
    </w:p>
    <w:p w:rsidR="00356240" w:rsidRDefault="007C2F32" w:rsidP="009862FA">
      <w:pPr>
        <w:pStyle w:val="ListParagraph"/>
        <w:numPr>
          <w:ilvl w:val="1"/>
          <w:numId w:val="7"/>
        </w:numPr>
        <w:ind w:right="-755"/>
      </w:pPr>
      <w:r>
        <w:t xml:space="preserve">Paediatrics </w:t>
      </w:r>
    </w:p>
    <w:p w:rsidR="00B261BE" w:rsidRDefault="007F79C4" w:rsidP="008277EA">
      <w:pPr>
        <w:ind w:right="-755"/>
      </w:pPr>
      <w:r>
        <w:t>A workshop will follow the simulation, to discuss the findings</w:t>
      </w:r>
      <w:r w:rsidR="00026CAC">
        <w:t xml:space="preserve"> and</w:t>
      </w:r>
      <w:r w:rsidR="00872754">
        <w:t xml:space="preserve"> identify key themes for consideration from a planning </w:t>
      </w:r>
      <w:r w:rsidR="00026CAC">
        <w:t>perspective.</w:t>
      </w:r>
    </w:p>
    <w:p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Time and location</w:t>
      </w:r>
    </w:p>
    <w:p w:rsidR="00C10735" w:rsidRDefault="00356240" w:rsidP="00DD0F98">
      <w:r w:rsidRPr="008277EA">
        <w:t xml:space="preserve">This opportunity is a one-off engagement over a full day. </w:t>
      </w:r>
      <w:r w:rsidR="008277EA" w:rsidRPr="008277EA">
        <w:t>The day will begin with a</w:t>
      </w:r>
      <w:r w:rsidR="00026CAC">
        <w:t xml:space="preserve">n approximate </w:t>
      </w:r>
      <w:r w:rsidR="008277EA" w:rsidRPr="008277EA">
        <w:t xml:space="preserve">hour simulation reflecting a nurses’ </w:t>
      </w:r>
      <w:r w:rsidR="007C2F32">
        <w:t xml:space="preserve">and midwives </w:t>
      </w:r>
      <w:r w:rsidR="008277EA" w:rsidRPr="008277EA">
        <w:t>ward round</w:t>
      </w:r>
      <w:r w:rsidR="00026CAC">
        <w:t xml:space="preserve"> with 2-</w:t>
      </w:r>
      <w:r w:rsidR="007C2F32">
        <w:t>3 consumer</w:t>
      </w:r>
      <w:r w:rsidR="00026CAC">
        <w:t>s</w:t>
      </w:r>
      <w:r w:rsidR="007C2F32">
        <w:t xml:space="preserve"> to be involved, whilst the others will observe</w:t>
      </w:r>
      <w:r w:rsidR="008277EA" w:rsidRPr="008277EA">
        <w:t xml:space="preserve">. Post the simulation, the successful consumers </w:t>
      </w:r>
      <w:r w:rsidR="00026CAC">
        <w:t xml:space="preserve">and QNMExC participants </w:t>
      </w:r>
      <w:r w:rsidR="008277EA" w:rsidRPr="008277EA">
        <w:t>will be engaged in a workshop to review the simulation</w:t>
      </w:r>
      <w:r w:rsidR="00026CAC">
        <w:t xml:space="preserve"> </w:t>
      </w:r>
      <w:r w:rsidR="008277EA" w:rsidRPr="008277EA">
        <w:t>and provide feedback for</w:t>
      </w:r>
      <w:r w:rsidR="00026CAC">
        <w:t xml:space="preserve"> consideration in setting the direction and priorities from a digital perspective to ensure we have a prepared workforce for both the immediate and future service needs. </w:t>
      </w:r>
      <w:r w:rsidR="008277EA" w:rsidRPr="008277EA">
        <w:t xml:space="preserve"> </w:t>
      </w:r>
    </w:p>
    <w:p w:rsidR="008277EA" w:rsidRPr="008277EA" w:rsidRDefault="008277EA" w:rsidP="00DD0F98">
      <w:r>
        <w:t xml:space="preserve">The simulation and workshop will be held at the </w:t>
      </w:r>
      <w:r w:rsidR="00CC7AAD">
        <w:t xml:space="preserve">Digital Academy in the Clinical Skills Development Centre at the Royal Brisbane and Women’s Hospital, Level </w:t>
      </w:r>
      <w:r w:rsidR="00026CAC">
        <w:t>5</w:t>
      </w:r>
      <w:r w:rsidR="00CC7AAD">
        <w:t xml:space="preserve"> Block 6, Herston</w:t>
      </w:r>
      <w:r>
        <w:t xml:space="preserve">, Herston </w:t>
      </w:r>
      <w:r w:rsidRPr="007C2F32">
        <w:t>on</w:t>
      </w:r>
      <w:r w:rsidR="007C2F32">
        <w:t xml:space="preserve"> Tuesday</w:t>
      </w:r>
      <w:r w:rsidRPr="007C2F32">
        <w:t xml:space="preserve"> </w:t>
      </w:r>
      <w:r w:rsidR="007C2F32" w:rsidRPr="00026CAC">
        <w:t>21 May 2019</w:t>
      </w:r>
      <w:r>
        <w:t xml:space="preserve">. Parking will also be provided, with a short walk required to the simulation and workshop location. </w:t>
      </w:r>
      <w:r w:rsidR="00CC7AAD">
        <w:t>Parking will be at 15 Butterfield Street, Herston.</w:t>
      </w:r>
    </w:p>
    <w:p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Remuneration</w:t>
      </w:r>
      <w:r w:rsidR="00747245">
        <w:rPr>
          <w:rStyle w:val="Hyperlink"/>
          <w:bCs/>
          <w:color w:val="9B1D54"/>
          <w:sz w:val="28"/>
          <w:szCs w:val="28"/>
          <w:u w:val="none"/>
        </w:rPr>
        <w:t xml:space="preserve"> and Support</w:t>
      </w:r>
    </w:p>
    <w:p w:rsidR="00747245" w:rsidRDefault="008277EA" w:rsidP="00DD0F98">
      <w:r w:rsidRPr="00F154B5">
        <w:t xml:space="preserve">Consumers will be remunerated at </w:t>
      </w:r>
      <w:r>
        <w:t>the full day fee of $374</w:t>
      </w:r>
      <w:r w:rsidRPr="00F154B5">
        <w:t xml:space="preserve">, in line with </w:t>
      </w:r>
      <w:hyperlink r:id="rId8" w:history="1">
        <w:r w:rsidRPr="00F154B5">
          <w:rPr>
            <w:rStyle w:val="Hyperlink"/>
          </w:rPr>
          <w:t>Health Consumers Queensland’s guidelines</w:t>
        </w:r>
      </w:hyperlink>
      <w:r w:rsidRPr="00F154B5">
        <w:t xml:space="preserve">. </w:t>
      </w:r>
      <w:r>
        <w:t xml:space="preserve">For metro consumers, parking will be supplied. For rural and remote consumers, all travel fees to attend the simulation and workshop will be covered. </w:t>
      </w:r>
    </w:p>
    <w:p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:rsidR="00B946A9" w:rsidRPr="00624D12" w:rsidRDefault="00C10735" w:rsidP="00DD0F98">
      <w:pPr>
        <w:rPr>
          <w:b/>
        </w:rPr>
      </w:pPr>
      <w:r w:rsidRPr="00624D12">
        <w:rPr>
          <w:b/>
        </w:rPr>
        <w:t>Please complete this Expression of Interest and return to</w:t>
      </w:r>
      <w:r w:rsidR="00B946A9" w:rsidRPr="00624D12">
        <w:rPr>
          <w:b/>
        </w:rPr>
        <w:t xml:space="preserve"> </w:t>
      </w:r>
      <w:r w:rsidR="008277EA">
        <w:rPr>
          <w:b/>
          <w:i/>
        </w:rPr>
        <w:t xml:space="preserve">Health Consumers Queensland </w:t>
      </w:r>
      <w:r w:rsidR="006D333B" w:rsidRPr="00624D12">
        <w:rPr>
          <w:b/>
        </w:rPr>
        <w:t>via</w:t>
      </w:r>
      <w:r w:rsidR="00624D12" w:rsidRPr="00624D12">
        <w:rPr>
          <w:b/>
        </w:rPr>
        <w:t xml:space="preserve"> </w:t>
      </w:r>
      <w:hyperlink r:id="rId9" w:history="1">
        <w:r w:rsidR="008277EA" w:rsidRPr="00D77A09">
          <w:rPr>
            <w:rStyle w:val="Hyperlink"/>
            <w:b/>
            <w:i/>
          </w:rPr>
          <w:t>consumer@hcq.org.au</w:t>
        </w:r>
      </w:hyperlink>
      <w:r w:rsidR="008277EA">
        <w:rPr>
          <w:b/>
          <w:i/>
        </w:rPr>
        <w:t xml:space="preserve">. </w:t>
      </w:r>
      <w:r w:rsidR="00624D12" w:rsidRPr="00FD4F29">
        <w:t xml:space="preserve">For assistance completing this Expression of Interest, please contact </w:t>
      </w:r>
      <w:r w:rsidR="008277EA">
        <w:rPr>
          <w:i/>
        </w:rPr>
        <w:t>Michael Taylor</w:t>
      </w:r>
      <w:r w:rsidR="00624D12" w:rsidRPr="00FD4F29">
        <w:t xml:space="preserve"> </w:t>
      </w:r>
      <w:r w:rsidR="00624D12" w:rsidRPr="001D3C7E">
        <w:rPr>
          <w:i/>
        </w:rPr>
        <w:t>via</w:t>
      </w:r>
      <w:r w:rsidR="008277EA">
        <w:rPr>
          <w:i/>
        </w:rPr>
        <w:t xml:space="preserve"> michael.taylor@hcq.org.au</w:t>
      </w:r>
      <w:r w:rsidR="006D333B" w:rsidRPr="00FD4F29">
        <w:t xml:space="preserve"> </w:t>
      </w:r>
      <w:r w:rsidR="00624D12" w:rsidRPr="00FD4F29">
        <w:t xml:space="preserve">or by phone on </w:t>
      </w:r>
      <w:r w:rsidR="008277EA">
        <w:rPr>
          <w:i/>
        </w:rPr>
        <w:t xml:space="preserve">07 </w:t>
      </w:r>
    </w:p>
    <w:p w:rsidR="00B946A9" w:rsidRDefault="00B946A9" w:rsidP="00DD0F98">
      <w:r>
        <w:t xml:space="preserve">For queries relating to </w:t>
      </w:r>
      <w:r w:rsidRPr="001D3C7E">
        <w:rPr>
          <w:i/>
        </w:rPr>
        <w:t xml:space="preserve">the </w:t>
      </w:r>
      <w:r w:rsidR="00036694">
        <w:rPr>
          <w:i/>
        </w:rPr>
        <w:t>Digital Simulation and Workshop</w:t>
      </w:r>
      <w:r>
        <w:t xml:space="preserve"> please call </w:t>
      </w:r>
      <w:r w:rsidR="007F79C4">
        <w:rPr>
          <w:i/>
        </w:rPr>
        <w:t xml:space="preserve">Lindsey </w:t>
      </w:r>
      <w:r w:rsidR="00036694">
        <w:rPr>
          <w:i/>
        </w:rPr>
        <w:t>Hutchinson, Department of Health</w:t>
      </w:r>
      <w:r w:rsidR="00FD4F29">
        <w:t xml:space="preserve"> on </w:t>
      </w:r>
      <w:r w:rsidR="00036694">
        <w:rPr>
          <w:i/>
        </w:rPr>
        <w:t>07 3328 9250</w:t>
      </w:r>
      <w:r w:rsidR="00FD4F29" w:rsidRPr="001D3C7E">
        <w:rPr>
          <w:i/>
        </w:rPr>
        <w:t xml:space="preserve"> </w:t>
      </w:r>
      <w:r w:rsidR="00FD4F29">
        <w:t xml:space="preserve">or email </w:t>
      </w:r>
      <w:hyperlink r:id="rId10" w:history="1">
        <w:r w:rsidR="00DE0FB6" w:rsidRPr="003D363F">
          <w:rPr>
            <w:rStyle w:val="Hyperlink"/>
          </w:rPr>
          <w:t>OCNMO_Governance@health.qld.gov.au</w:t>
        </w:r>
      </w:hyperlink>
      <w:r w:rsidR="00036694">
        <w:rPr>
          <w:i/>
        </w:rPr>
        <w:t xml:space="preserve">. </w:t>
      </w:r>
      <w:r w:rsidR="00FD4F29">
        <w:t xml:space="preserve"> </w:t>
      </w:r>
    </w:p>
    <w:p w:rsidR="00D91C15" w:rsidRDefault="00C10735">
      <w:r>
        <w:t xml:space="preserve"> </w:t>
      </w:r>
    </w:p>
    <w:p w:rsidR="00D91C15" w:rsidRDefault="00D91C15" w:rsidP="00D91C15">
      <w:pPr>
        <w:jc w:val="center"/>
        <w:rPr>
          <w:b/>
          <w:sz w:val="32"/>
          <w:szCs w:val="24"/>
        </w:rPr>
      </w:pPr>
      <w:r w:rsidRPr="00FE50A2">
        <w:rPr>
          <w:b/>
          <w:sz w:val="32"/>
          <w:szCs w:val="24"/>
        </w:rPr>
        <w:t xml:space="preserve">Expression of Interest for </w:t>
      </w:r>
    </w:p>
    <w:p w:rsidR="00D91C15" w:rsidRPr="003A3B44" w:rsidRDefault="00036694" w:rsidP="00D91C1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Digital Simulation and Workshop – Nursing and Midwifery Strategy</w:t>
      </w:r>
    </w:p>
    <w:p w:rsidR="00D91C15" w:rsidRDefault="00D91C15" w:rsidP="00D91C15">
      <w:pPr>
        <w:pStyle w:val="BodyText"/>
        <w:spacing w:before="11"/>
        <w:ind w:left="0" w:right="0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18"/>
        <w:gridCol w:w="709"/>
        <w:gridCol w:w="678"/>
      </w:tblGrid>
      <w:tr w:rsidR="00D91C15" w:rsidTr="00C8664B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:rsidR="00D91C15" w:rsidRDefault="00D91C15" w:rsidP="00C8664B">
            <w:pPr>
              <w:pStyle w:val="TableParagraph"/>
              <w:spacing w:before="117"/>
              <w:rPr>
                <w:b/>
              </w:rPr>
            </w:pPr>
            <w:bookmarkStart w:id="1" w:name="Tenancy_details"/>
            <w:bookmarkStart w:id="2" w:name="Applicant_details"/>
            <w:bookmarkEnd w:id="1"/>
            <w:bookmarkEnd w:id="2"/>
            <w:r>
              <w:rPr>
                <w:b/>
              </w:rPr>
              <w:t>Personal details</w:t>
            </w:r>
          </w:p>
        </w:tc>
      </w:tr>
      <w:tr w:rsidR="00D91C15" w:rsidTr="00C8664B">
        <w:trPr>
          <w:trHeight w:hRule="exact" w:val="494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tabs>
                <w:tab w:val="left" w:pos="5666"/>
                <w:tab w:val="left" w:pos="7506"/>
                <w:tab w:val="left" w:pos="8217"/>
              </w:tabs>
              <w:spacing w:before="105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</w:r>
          </w:p>
        </w:tc>
      </w:tr>
      <w:tr w:rsidR="00D91C15" w:rsidTr="00C8664B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tabs>
                <w:tab w:val="left" w:pos="4915"/>
              </w:tabs>
              <w:spacing w:before="93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>
              <w:tab/>
            </w:r>
          </w:p>
        </w:tc>
      </w:tr>
      <w:tr w:rsidR="00D91C15" w:rsidTr="00C8664B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spacing w:before="93"/>
            </w:pPr>
            <w:r>
              <w:t>Email:</w:t>
            </w:r>
          </w:p>
        </w:tc>
      </w:tr>
      <w:tr w:rsidR="00D91C15" w:rsidTr="00C8664B">
        <w:trPr>
          <w:trHeight w:hRule="exact" w:val="473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spacing w:before="95"/>
            </w:pPr>
            <w:r>
              <w:t>Address:</w:t>
            </w:r>
          </w:p>
        </w:tc>
      </w:tr>
      <w:tr w:rsidR="00D91C15" w:rsidTr="00C8664B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spacing w:before="95"/>
            </w:pPr>
            <w:r>
              <w:t>Postcode:</w:t>
            </w:r>
          </w:p>
        </w:tc>
      </w:tr>
      <w:tr w:rsidR="00D91C15" w:rsidTr="00C8664B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By completing this application I consent for my details to be added to the Health Consumers Queensland network database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:rsidTr="00C8664B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lastRenderedPageBreak/>
              <w:t>I would like to receive email updates from Health Consumers Queensland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:rsidTr="00C8664B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Are you happy for Health Consumers Queensland to share this form with </w:t>
            </w:r>
            <w:r w:rsidRPr="00C849EE">
              <w:t>Queensland Health</w:t>
            </w:r>
            <w:r w:rsidRPr="000E4DFD">
              <w:t xml:space="preserve"> </w:t>
            </w:r>
            <w:r>
              <w:t xml:space="preserve">as part of the process for this application?           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:rsidTr="00C8664B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>Would you like us to retain this application for future vacancies</w:t>
            </w:r>
          </w:p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 w:rsidRPr="00745256">
              <w:rPr>
                <w:i/>
                <w:sz w:val="20"/>
              </w:rPr>
              <w:t>Applications not retained are destroyed once the application process is complete.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:rsidTr="00C8664B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:rsidR="00D91C15" w:rsidRDefault="00D91C15" w:rsidP="00C8664B">
            <w:pPr>
              <w:pStyle w:val="TableParagraph"/>
              <w:spacing w:before="117"/>
              <w:rPr>
                <w:b/>
              </w:rPr>
            </w:pPr>
            <w:bookmarkStart w:id="3" w:name="Identification"/>
            <w:bookmarkEnd w:id="3"/>
            <w:r w:rsidRPr="006F324E">
              <w:rPr>
                <w:b/>
                <w:noProof/>
                <w:lang w:eastAsia="en-AU"/>
              </w:rPr>
              <w:t xml:space="preserve">Please </w:t>
            </w:r>
            <w:r>
              <w:rPr>
                <w:b/>
                <w:noProof/>
                <w:lang w:eastAsia="en-AU"/>
              </w:rPr>
              <w:t>highlight</w:t>
            </w:r>
            <w:r w:rsidRPr="006F324E">
              <w:rPr>
                <w:b/>
                <w:noProof/>
                <w:lang w:eastAsia="en-AU"/>
              </w:rPr>
              <w:t xml:space="preserve"> any group that </w:t>
            </w:r>
            <w:r>
              <w:rPr>
                <w:b/>
                <w:noProof/>
                <w:lang w:eastAsia="en-AU"/>
              </w:rPr>
              <w:t>you identify as being a part of:</w:t>
            </w:r>
          </w:p>
        </w:tc>
      </w:tr>
      <w:tr w:rsidR="00D91C15" w:rsidTr="00C8664B">
        <w:trPr>
          <w:trHeight w:hRule="exact" w:val="2035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C15" w:rsidRPr="00745256" w:rsidRDefault="00D91C15" w:rsidP="00D91C15">
            <w:pPr>
              <w:pStyle w:val="ListParagraph"/>
              <w:numPr>
                <w:ilvl w:val="0"/>
                <w:numId w:val="6"/>
              </w:numPr>
              <w:spacing w:before="240" w:after="120" w:line="288" w:lineRule="auto"/>
              <w:contextualSpacing/>
            </w:pPr>
            <w:r w:rsidRPr="00745256">
              <w:t>Living with a disability/chronic condition</w:t>
            </w:r>
          </w:p>
          <w:p w:rsidR="00D91C15" w:rsidRPr="00745256" w:rsidRDefault="00D91C15" w:rsidP="00D91C15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contextualSpacing/>
            </w:pPr>
            <w:r w:rsidRPr="00745256">
              <w:t>Caring for someone with a disability</w:t>
            </w:r>
          </w:p>
          <w:p w:rsidR="00D91C15" w:rsidRPr="00745256" w:rsidRDefault="00D91C15" w:rsidP="00D91C15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contextualSpacing/>
            </w:pPr>
            <w:r w:rsidRPr="00745256">
              <w:t>Physically isolated or transport disadvantaged</w:t>
            </w:r>
          </w:p>
        </w:tc>
        <w:tc>
          <w:tcPr>
            <w:tcW w:w="45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D91C15" w:rsidRDefault="00D91C15" w:rsidP="00C8664B">
            <w:pPr>
              <w:pStyle w:val="ListParagraph"/>
              <w:spacing w:before="360" w:after="120" w:line="288" w:lineRule="auto"/>
              <w:ind w:left="714"/>
              <w:contextualSpacing/>
            </w:pPr>
          </w:p>
          <w:p w:rsidR="00D91C15" w:rsidRPr="00745256" w:rsidRDefault="00D91C15" w:rsidP="00D91C15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ind w:left="714" w:hanging="357"/>
              <w:contextualSpacing/>
            </w:pPr>
            <w:r w:rsidRPr="00745256">
              <w:t>Culturally or linguistically diverse</w:t>
            </w:r>
          </w:p>
          <w:p w:rsidR="00D91C15" w:rsidRDefault="00D91C15" w:rsidP="00D91C15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contextualSpacing/>
            </w:pPr>
            <w:r w:rsidRPr="00745256">
              <w:t>From a non-English speaking background</w:t>
            </w:r>
          </w:p>
          <w:p w:rsidR="00D91C15" w:rsidRPr="00745256" w:rsidRDefault="00D91C15" w:rsidP="00C8664B">
            <w:pPr>
              <w:spacing w:after="120" w:line="288" w:lineRule="auto"/>
              <w:ind w:left="360"/>
              <w:contextualSpacing/>
            </w:pPr>
          </w:p>
        </w:tc>
      </w:tr>
      <w:tr w:rsidR="00D91C15" w:rsidTr="00C8664B">
        <w:tblPrEx>
          <w:tblCellMar>
            <w:left w:w="57" w:type="dxa"/>
          </w:tblCellMar>
        </w:tblPrEx>
        <w:trPr>
          <w:trHeight w:hRule="exact" w:val="41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1C15" w:rsidRDefault="00D91C15" w:rsidP="00C8664B">
            <w:pPr>
              <w:spacing w:before="360" w:after="120" w:line="288" w:lineRule="auto"/>
              <w:contextualSpacing/>
            </w:pPr>
            <w:r>
              <w:rPr>
                <w:b/>
                <w:noProof/>
                <w:lang w:eastAsia="en-AU"/>
              </w:rPr>
              <w:t xml:space="preserve">  </w:t>
            </w:r>
            <w:r w:rsidRPr="00FC3047">
              <w:rPr>
                <w:b/>
                <w:noProof/>
                <w:lang w:eastAsia="en-AU"/>
              </w:rPr>
              <w:t xml:space="preserve">Do you identify as: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Aboriginal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Torres Strait Islander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Both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>Prefer not to state</w:t>
            </w:r>
          </w:p>
        </w:tc>
      </w:tr>
      <w:tr w:rsidR="00D91C15" w:rsidTr="00C8664B">
        <w:tblPrEx>
          <w:tblCellMar>
            <w:left w:w="57" w:type="dxa"/>
          </w:tblCellMar>
        </w:tblPrEx>
        <w:trPr>
          <w:trHeight w:hRule="exact" w:val="41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1C15" w:rsidRDefault="00D91C15" w:rsidP="00C8664B">
            <w:pPr>
              <w:spacing w:before="360" w:after="120" w:line="288" w:lineRule="auto"/>
              <w:contextualSpacing/>
            </w:pPr>
            <w:r>
              <w:rPr>
                <w:b/>
                <w:noProof/>
                <w:lang w:eastAsia="en-AU"/>
              </w:rPr>
              <w:t xml:space="preserve">  Are you a</w:t>
            </w:r>
            <w:r w:rsidRPr="00FC3047">
              <w:rPr>
                <w:b/>
                <w:noProof/>
                <w:lang w:eastAsia="en-AU"/>
              </w:rPr>
              <w:t xml:space="preserve">: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>
              <w:rPr>
                <w:noProof/>
                <w:lang w:eastAsia="en-AU"/>
              </w:rPr>
              <w:t>Consumer</w:t>
            </w:r>
            <w:r w:rsidRPr="00AC2FCB">
              <w:rPr>
                <w:noProof/>
                <w:lang w:eastAsia="en-AU"/>
              </w:rPr>
              <w:t xml:space="preserve">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>
              <w:rPr>
                <w:noProof/>
                <w:lang w:eastAsia="en-AU"/>
              </w:rPr>
              <w:t>Carer</w:t>
            </w:r>
            <w:r w:rsidRPr="00AC2FCB">
              <w:rPr>
                <w:noProof/>
                <w:lang w:eastAsia="en-AU"/>
              </w:rPr>
              <w:t xml:space="preserve">     </w:t>
            </w:r>
          </w:p>
        </w:tc>
      </w:tr>
      <w:tr w:rsidR="00D91C15" w:rsidTr="00C8664B">
        <w:tblPrEx>
          <w:tblCellMar>
            <w:left w:w="57" w:type="dxa"/>
          </w:tblCellMar>
        </w:tblPrEx>
        <w:trPr>
          <w:trHeight w:hRule="exact" w:val="601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1C15" w:rsidRPr="00E302A0" w:rsidRDefault="00D91C15" w:rsidP="00C8664B">
            <w:pPr>
              <w:spacing w:before="94"/>
              <w:ind w:right="-20"/>
              <w:rPr>
                <w:b/>
                <w:noProof/>
                <w:sz w:val="11"/>
                <w:szCs w:val="11"/>
                <w:lang w:eastAsia="en-AU"/>
              </w:rPr>
            </w:pPr>
            <w:r>
              <w:rPr>
                <w:b/>
                <w:bCs/>
                <w:spacing w:val="1"/>
              </w:rPr>
              <w:t xml:space="preserve">  </w:t>
            </w:r>
            <w:r w:rsidRPr="00082F86">
              <w:rPr>
                <w:b/>
                <w:bCs/>
                <w:spacing w:val="1"/>
              </w:rPr>
              <w:t>Ag</w:t>
            </w:r>
            <w:r w:rsidRPr="00082F86">
              <w:rPr>
                <w:b/>
                <w:bCs/>
              </w:rPr>
              <w:t>e</w:t>
            </w:r>
            <w:r w:rsidRPr="00082F86">
              <w:rPr>
                <w:b/>
                <w:bCs/>
                <w:spacing w:val="-3"/>
              </w:rPr>
              <w:t xml:space="preserve"> </w:t>
            </w:r>
            <w:r w:rsidRPr="00082F86">
              <w:rPr>
                <w:b/>
                <w:bCs/>
                <w:spacing w:val="1"/>
              </w:rPr>
              <w:t>r</w:t>
            </w:r>
            <w:r w:rsidRPr="00082F86">
              <w:rPr>
                <w:b/>
                <w:bCs/>
                <w:spacing w:val="-1"/>
              </w:rPr>
              <w:t>an</w:t>
            </w:r>
            <w:r w:rsidRPr="00082F86">
              <w:rPr>
                <w:b/>
                <w:bCs/>
                <w:spacing w:val="1"/>
              </w:rPr>
              <w:t>g</w:t>
            </w:r>
            <w:r w:rsidRPr="00082F86">
              <w:rPr>
                <w:b/>
                <w:bCs/>
              </w:rPr>
              <w:t xml:space="preserve">e   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16</w:t>
            </w:r>
            <w:r w:rsidRPr="00082F86">
              <w:rPr>
                <w:bCs/>
                <w:spacing w:val="-3"/>
              </w:rPr>
              <w:t>-</w:t>
            </w:r>
            <w:r w:rsidRPr="00082F86">
              <w:rPr>
                <w:bCs/>
                <w:spacing w:val="1"/>
              </w:rPr>
              <w:t>2</w:t>
            </w:r>
            <w:r w:rsidRPr="00082F86">
              <w:rPr>
                <w:bCs/>
              </w:rPr>
              <w:t>4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25</w:t>
            </w:r>
            <w:r w:rsidRPr="00082F86">
              <w:rPr>
                <w:bCs/>
                <w:spacing w:val="-3"/>
              </w:rPr>
              <w:t>-29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30-39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40-49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50-59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>
              <w:rPr>
                <w:bCs/>
                <w:spacing w:val="1"/>
              </w:rPr>
              <w:t xml:space="preserve">60-69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>
              <w:rPr>
                <w:bCs/>
                <w:spacing w:val="1"/>
              </w:rPr>
              <w:t>70+</w:t>
            </w:r>
          </w:p>
        </w:tc>
      </w:tr>
      <w:tr w:rsidR="00D91C15" w:rsidTr="00C8664B">
        <w:trPr>
          <w:trHeight w:hRule="exact" w:val="468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:rsidR="00D91C15" w:rsidRPr="00EC7AB6" w:rsidRDefault="00D91C15" w:rsidP="00C8664B">
            <w:pPr>
              <w:pStyle w:val="TableParagraph"/>
              <w:spacing w:before="93"/>
              <w:rPr>
                <w:b/>
              </w:rPr>
            </w:pPr>
            <w:bookmarkStart w:id="4" w:name="Emergency_contact"/>
            <w:bookmarkEnd w:id="4"/>
            <w:r w:rsidRPr="00EC7AB6">
              <w:rPr>
                <w:b/>
              </w:rPr>
              <w:t>Other needs and requirements</w:t>
            </w:r>
          </w:p>
        </w:tc>
      </w:tr>
      <w:tr w:rsidR="00D91C15" w:rsidTr="00C8664B">
        <w:trPr>
          <w:trHeight w:hRule="exact" w:val="480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tabs>
                <w:tab w:val="left" w:pos="4915"/>
              </w:tabs>
              <w:spacing w:before="100"/>
            </w:pPr>
            <w:r>
              <w:t>Is there anything that will help you participate in this activity more fully?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:rsidTr="00C8664B">
        <w:trPr>
          <w:trHeight w:hRule="exact" w:val="2348"/>
        </w:trPr>
        <w:tc>
          <w:tcPr>
            <w:tcW w:w="9214" w:type="dxa"/>
            <w:gridSpan w:val="4"/>
            <w:tcBorders>
              <w:top w:val="dotted" w:sz="4" w:space="0" w:color="000000"/>
            </w:tcBorders>
          </w:tcPr>
          <w:p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bookmarkStart w:id="5" w:name="Email:"/>
            <w:bookmarkEnd w:id="5"/>
            <w:r w:rsidRPr="00FE36E4">
              <w:rPr>
                <w:i/>
              </w:rPr>
              <w:t>I</w:t>
            </w:r>
            <w:r w:rsidRPr="00EA0567">
              <w:rPr>
                <w:i/>
              </w:rPr>
              <w:t xml:space="preserve">f yes, please provide details </w:t>
            </w:r>
            <w:r>
              <w:rPr>
                <w:i/>
              </w:rPr>
              <w:t>eg</w:t>
            </w:r>
            <w:r w:rsidRPr="00EA0567">
              <w:rPr>
                <w:i/>
              </w:rPr>
              <w:t xml:space="preserve"> disability support worker, interpreter</w:t>
            </w:r>
            <w:r>
              <w:rPr>
                <w:i/>
              </w:rPr>
              <w:t xml:space="preserve">, closed captioning, hearing loop, central position to enable better hearing, etc. </w:t>
            </w:r>
          </w:p>
          <w:p w:rsidR="00D91C15" w:rsidRDefault="00D91C15" w:rsidP="00C8664B">
            <w:pPr>
              <w:pStyle w:val="TableParagraph"/>
              <w:spacing w:before="119"/>
            </w:pPr>
          </w:p>
        </w:tc>
      </w:tr>
    </w:tbl>
    <w:p w:rsidR="00D91C15" w:rsidRDefault="00D91C15" w:rsidP="00D91C15">
      <w:pPr>
        <w:sectPr w:rsidR="00D91C15" w:rsidSect="00D91C15">
          <w:pgSz w:w="11910" w:h="16840"/>
          <w:pgMar w:top="840" w:right="1220" w:bottom="280" w:left="124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D91C15" w:rsidTr="00C8664B">
        <w:trPr>
          <w:trHeight w:hRule="exact" w:val="433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  <w:vAlign w:val="center"/>
          </w:tcPr>
          <w:p w:rsidR="00D91C15" w:rsidRPr="00FE36E4" w:rsidRDefault="00D91C15" w:rsidP="00C8664B">
            <w:pPr>
              <w:pStyle w:val="TableParagraph"/>
              <w:spacing w:before="2"/>
              <w:rPr>
                <w:i/>
                <w:sz w:val="18"/>
              </w:rPr>
            </w:pPr>
            <w:bookmarkStart w:id="6" w:name="Current_landlord’s_detailsIf_you_are_cur"/>
            <w:bookmarkEnd w:id="6"/>
            <w:r w:rsidRPr="00FE36E4">
              <w:rPr>
                <w:i/>
                <w:sz w:val="24"/>
                <w:szCs w:val="24"/>
              </w:rPr>
              <w:t>Your responses to the following questions only need to be a brief sentence or two.</w:t>
            </w:r>
          </w:p>
        </w:tc>
      </w:tr>
      <w:tr w:rsidR="00D91C15" w:rsidTr="00C8664B">
        <w:trPr>
          <w:trHeight w:hRule="exact" w:val="739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:rsidR="00D91C15" w:rsidRDefault="00D91C15" w:rsidP="00C8664B">
            <w:pPr>
              <w:pStyle w:val="TableParagraph"/>
              <w:spacing w:before="117"/>
              <w:rPr>
                <w:b/>
              </w:rPr>
            </w:pPr>
            <w:r w:rsidRPr="00FE4DD3">
              <w:rPr>
                <w:sz w:val="24"/>
                <w:szCs w:val="24"/>
              </w:rPr>
              <w:t>Please describe any experience (if any) as a health consumer representative including committees, focus groups, surveys, governance roles, etc.</w:t>
            </w:r>
          </w:p>
        </w:tc>
      </w:tr>
      <w:tr w:rsidR="00D91C15" w:rsidTr="00C8664B">
        <w:trPr>
          <w:trHeight w:hRule="exact" w:val="2957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spacing w:before="97"/>
            </w:pPr>
          </w:p>
          <w:p w:rsidR="00D91C15" w:rsidRDefault="00D91C15" w:rsidP="00C8664B">
            <w:pPr>
              <w:pStyle w:val="TableParagraph"/>
              <w:spacing w:before="97"/>
            </w:pPr>
          </w:p>
          <w:p w:rsidR="00D91C15" w:rsidRDefault="00D91C15" w:rsidP="00C8664B">
            <w:pPr>
              <w:pStyle w:val="TableParagraph"/>
              <w:spacing w:before="97"/>
            </w:pPr>
          </w:p>
          <w:p w:rsidR="00D91C15" w:rsidRDefault="00D91C15" w:rsidP="00C8664B">
            <w:pPr>
              <w:pStyle w:val="TableParagraph"/>
              <w:spacing w:before="97"/>
            </w:pPr>
          </w:p>
          <w:p w:rsidR="00D91C15" w:rsidRDefault="00D91C15" w:rsidP="00C8664B">
            <w:pPr>
              <w:pStyle w:val="TableParagraph"/>
              <w:spacing w:before="97"/>
            </w:pPr>
          </w:p>
        </w:tc>
      </w:tr>
      <w:tr w:rsidR="00D91C15" w:rsidTr="00C8664B">
        <w:trPr>
          <w:trHeight w:hRule="exact" w:val="482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:rsidR="00D91C15" w:rsidRPr="007E2337" w:rsidRDefault="00D91C15" w:rsidP="00C8664B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7E2337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describe</w:t>
            </w:r>
            <w:r w:rsidRPr="007E2337">
              <w:rPr>
                <w:sz w:val="24"/>
                <w:szCs w:val="24"/>
              </w:rPr>
              <w:t xml:space="preserve"> any </w:t>
            </w:r>
            <w:r>
              <w:rPr>
                <w:sz w:val="24"/>
                <w:szCs w:val="24"/>
              </w:rPr>
              <w:t>connections you have to your community (e.g. networks, groups)</w:t>
            </w:r>
          </w:p>
        </w:tc>
      </w:tr>
      <w:tr w:rsidR="00D91C15" w:rsidTr="00C8664B">
        <w:trPr>
          <w:trHeight w:hRule="exact" w:val="3472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spacing w:before="100"/>
            </w:pPr>
          </w:p>
        </w:tc>
      </w:tr>
      <w:tr w:rsidR="00D91C15" w:rsidTr="00C8664B">
        <w:trPr>
          <w:trHeight w:hRule="exact" w:val="517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:rsidR="00D91C15" w:rsidRDefault="00D91C15" w:rsidP="00C8664B">
            <w:pPr>
              <w:pStyle w:val="TableParagraph"/>
              <w:spacing w:before="118"/>
              <w:rPr>
                <w:b/>
              </w:rPr>
            </w:pPr>
            <w:bookmarkStart w:id="7" w:name="References"/>
            <w:bookmarkEnd w:id="7"/>
            <w:r>
              <w:rPr>
                <w:sz w:val="24"/>
                <w:szCs w:val="24"/>
              </w:rPr>
              <w:t>Please describe your interest in this topic</w:t>
            </w:r>
          </w:p>
        </w:tc>
      </w:tr>
      <w:tr w:rsidR="00D91C15" w:rsidTr="00C8664B">
        <w:trPr>
          <w:trHeight w:hRule="exact" w:val="3035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:rsidR="00D91C15" w:rsidRDefault="00D91C15" w:rsidP="00C8664B">
            <w:pPr>
              <w:pStyle w:val="TableParagraph"/>
              <w:ind w:hanging="1"/>
            </w:pPr>
          </w:p>
        </w:tc>
      </w:tr>
    </w:tbl>
    <w:p w:rsidR="00D91C15" w:rsidRDefault="00D91C15" w:rsidP="00D91C15">
      <w:pPr>
        <w:rPr>
          <w:sz w:val="2"/>
          <w:szCs w:val="2"/>
        </w:rPr>
      </w:pPr>
    </w:p>
    <w:p w:rsidR="00D91C15" w:rsidRDefault="00D91C15"/>
    <w:sectPr w:rsidR="00D9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5E" w:rsidRDefault="007C6B5E" w:rsidP="00DD4E5A">
      <w:pPr>
        <w:spacing w:after="0" w:line="240" w:lineRule="auto"/>
      </w:pPr>
      <w:r>
        <w:separator/>
      </w:r>
    </w:p>
  </w:endnote>
  <w:endnote w:type="continuationSeparator" w:id="0">
    <w:p w:rsidR="007C6B5E" w:rsidRDefault="007C6B5E" w:rsidP="00D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5E" w:rsidRDefault="007C6B5E" w:rsidP="00DD4E5A">
      <w:pPr>
        <w:spacing w:after="0" w:line="240" w:lineRule="auto"/>
      </w:pPr>
      <w:r>
        <w:separator/>
      </w:r>
    </w:p>
  </w:footnote>
  <w:footnote w:type="continuationSeparator" w:id="0">
    <w:p w:rsidR="007C6B5E" w:rsidRDefault="007C6B5E" w:rsidP="00DD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316"/>
    <w:multiLevelType w:val="hybridMultilevel"/>
    <w:tmpl w:val="D070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C56"/>
    <w:multiLevelType w:val="hybridMultilevel"/>
    <w:tmpl w:val="E88C0988"/>
    <w:lvl w:ilvl="0" w:tplc="FCBAFA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93B"/>
    <w:multiLevelType w:val="hybridMultilevel"/>
    <w:tmpl w:val="92F40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837F9"/>
    <w:multiLevelType w:val="hybridMultilevel"/>
    <w:tmpl w:val="016CE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0A80"/>
    <w:multiLevelType w:val="hybridMultilevel"/>
    <w:tmpl w:val="EBE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3"/>
    <w:rsid w:val="00010F7F"/>
    <w:rsid w:val="00026CAC"/>
    <w:rsid w:val="000354D0"/>
    <w:rsid w:val="00036694"/>
    <w:rsid w:val="00040394"/>
    <w:rsid w:val="00046A2D"/>
    <w:rsid w:val="00056A7C"/>
    <w:rsid w:val="00060953"/>
    <w:rsid w:val="000722C0"/>
    <w:rsid w:val="0008225F"/>
    <w:rsid w:val="00092825"/>
    <w:rsid w:val="000A1601"/>
    <w:rsid w:val="000A5B5A"/>
    <w:rsid w:val="000A6B4C"/>
    <w:rsid w:val="000B457D"/>
    <w:rsid w:val="000B715B"/>
    <w:rsid w:val="000F0D6A"/>
    <w:rsid w:val="0010791B"/>
    <w:rsid w:val="0011039A"/>
    <w:rsid w:val="001230E6"/>
    <w:rsid w:val="00123280"/>
    <w:rsid w:val="001605AB"/>
    <w:rsid w:val="001712A2"/>
    <w:rsid w:val="0017294D"/>
    <w:rsid w:val="001D3C7E"/>
    <w:rsid w:val="001F11E4"/>
    <w:rsid w:val="002015C1"/>
    <w:rsid w:val="0020521E"/>
    <w:rsid w:val="0021515C"/>
    <w:rsid w:val="00220DD6"/>
    <w:rsid w:val="00221209"/>
    <w:rsid w:val="00224AEB"/>
    <w:rsid w:val="002300C8"/>
    <w:rsid w:val="002404FE"/>
    <w:rsid w:val="0024599C"/>
    <w:rsid w:val="002976D5"/>
    <w:rsid w:val="002D0AC8"/>
    <w:rsid w:val="002D1D78"/>
    <w:rsid w:val="00313A5D"/>
    <w:rsid w:val="00346801"/>
    <w:rsid w:val="00356240"/>
    <w:rsid w:val="00374428"/>
    <w:rsid w:val="003818A5"/>
    <w:rsid w:val="0038547B"/>
    <w:rsid w:val="003A0F63"/>
    <w:rsid w:val="003C0CCB"/>
    <w:rsid w:val="003C133B"/>
    <w:rsid w:val="003D363F"/>
    <w:rsid w:val="003F341B"/>
    <w:rsid w:val="00404B32"/>
    <w:rsid w:val="0042729A"/>
    <w:rsid w:val="00437711"/>
    <w:rsid w:val="00441363"/>
    <w:rsid w:val="004417B8"/>
    <w:rsid w:val="0048561A"/>
    <w:rsid w:val="004860BC"/>
    <w:rsid w:val="004A287C"/>
    <w:rsid w:val="004B46E1"/>
    <w:rsid w:val="004B79A1"/>
    <w:rsid w:val="004C6C09"/>
    <w:rsid w:val="004F01A1"/>
    <w:rsid w:val="004F302E"/>
    <w:rsid w:val="00500245"/>
    <w:rsid w:val="00503F58"/>
    <w:rsid w:val="00504983"/>
    <w:rsid w:val="005215A3"/>
    <w:rsid w:val="00523006"/>
    <w:rsid w:val="0053580D"/>
    <w:rsid w:val="00551E60"/>
    <w:rsid w:val="00557B75"/>
    <w:rsid w:val="00576792"/>
    <w:rsid w:val="005960BC"/>
    <w:rsid w:val="005D2D6A"/>
    <w:rsid w:val="005D55E5"/>
    <w:rsid w:val="005E25B1"/>
    <w:rsid w:val="005E6E68"/>
    <w:rsid w:val="00624D12"/>
    <w:rsid w:val="00643670"/>
    <w:rsid w:val="00656298"/>
    <w:rsid w:val="0067599D"/>
    <w:rsid w:val="006910BD"/>
    <w:rsid w:val="006C256D"/>
    <w:rsid w:val="006D333B"/>
    <w:rsid w:val="006E341F"/>
    <w:rsid w:val="006F03E8"/>
    <w:rsid w:val="006F041F"/>
    <w:rsid w:val="006F7AFA"/>
    <w:rsid w:val="0072516B"/>
    <w:rsid w:val="007256C1"/>
    <w:rsid w:val="00734B4B"/>
    <w:rsid w:val="00742360"/>
    <w:rsid w:val="00743C30"/>
    <w:rsid w:val="00747245"/>
    <w:rsid w:val="007601D8"/>
    <w:rsid w:val="00765634"/>
    <w:rsid w:val="00796E09"/>
    <w:rsid w:val="007A3BC8"/>
    <w:rsid w:val="007A6202"/>
    <w:rsid w:val="007B328B"/>
    <w:rsid w:val="007B6779"/>
    <w:rsid w:val="007C2F32"/>
    <w:rsid w:val="007C580A"/>
    <w:rsid w:val="007C6B5E"/>
    <w:rsid w:val="007C7D0E"/>
    <w:rsid w:val="007D0976"/>
    <w:rsid w:val="007E2337"/>
    <w:rsid w:val="007E7232"/>
    <w:rsid w:val="007F79C4"/>
    <w:rsid w:val="00811EE1"/>
    <w:rsid w:val="008277EA"/>
    <w:rsid w:val="00843459"/>
    <w:rsid w:val="0086713F"/>
    <w:rsid w:val="00872754"/>
    <w:rsid w:val="008731CA"/>
    <w:rsid w:val="008752A8"/>
    <w:rsid w:val="00885236"/>
    <w:rsid w:val="00891B49"/>
    <w:rsid w:val="008A793B"/>
    <w:rsid w:val="008C2AFF"/>
    <w:rsid w:val="008D3E05"/>
    <w:rsid w:val="008D7C22"/>
    <w:rsid w:val="00921232"/>
    <w:rsid w:val="0097333B"/>
    <w:rsid w:val="00977DD7"/>
    <w:rsid w:val="00980229"/>
    <w:rsid w:val="0098132C"/>
    <w:rsid w:val="00982434"/>
    <w:rsid w:val="009862FA"/>
    <w:rsid w:val="00993339"/>
    <w:rsid w:val="009B5AB0"/>
    <w:rsid w:val="009B7F33"/>
    <w:rsid w:val="009D03CE"/>
    <w:rsid w:val="009D3583"/>
    <w:rsid w:val="009F3593"/>
    <w:rsid w:val="00A06605"/>
    <w:rsid w:val="00A131CA"/>
    <w:rsid w:val="00A52D77"/>
    <w:rsid w:val="00A57D67"/>
    <w:rsid w:val="00A75214"/>
    <w:rsid w:val="00A87A6C"/>
    <w:rsid w:val="00AE4E4C"/>
    <w:rsid w:val="00B07F91"/>
    <w:rsid w:val="00B105EA"/>
    <w:rsid w:val="00B169F4"/>
    <w:rsid w:val="00B23C71"/>
    <w:rsid w:val="00B261BE"/>
    <w:rsid w:val="00B34E00"/>
    <w:rsid w:val="00B420F5"/>
    <w:rsid w:val="00B4580E"/>
    <w:rsid w:val="00B536EC"/>
    <w:rsid w:val="00B54F48"/>
    <w:rsid w:val="00B63E9A"/>
    <w:rsid w:val="00B6643B"/>
    <w:rsid w:val="00B70AEE"/>
    <w:rsid w:val="00B765B7"/>
    <w:rsid w:val="00B946A9"/>
    <w:rsid w:val="00BA236C"/>
    <w:rsid w:val="00BC7CD4"/>
    <w:rsid w:val="00BE6057"/>
    <w:rsid w:val="00BF5104"/>
    <w:rsid w:val="00C0024A"/>
    <w:rsid w:val="00C004F6"/>
    <w:rsid w:val="00C0334D"/>
    <w:rsid w:val="00C074DD"/>
    <w:rsid w:val="00C10735"/>
    <w:rsid w:val="00C23929"/>
    <w:rsid w:val="00C34E1B"/>
    <w:rsid w:val="00C62DFE"/>
    <w:rsid w:val="00C72B1F"/>
    <w:rsid w:val="00C76CDC"/>
    <w:rsid w:val="00CB47F7"/>
    <w:rsid w:val="00CC3E64"/>
    <w:rsid w:val="00CC3F2E"/>
    <w:rsid w:val="00CC4989"/>
    <w:rsid w:val="00CC7AAD"/>
    <w:rsid w:val="00CD1DC9"/>
    <w:rsid w:val="00CD3DB3"/>
    <w:rsid w:val="00CD734C"/>
    <w:rsid w:val="00D131F7"/>
    <w:rsid w:val="00D14888"/>
    <w:rsid w:val="00D16517"/>
    <w:rsid w:val="00D22EB6"/>
    <w:rsid w:val="00D5339E"/>
    <w:rsid w:val="00D547CE"/>
    <w:rsid w:val="00D561A0"/>
    <w:rsid w:val="00D91C15"/>
    <w:rsid w:val="00D929AD"/>
    <w:rsid w:val="00DA315F"/>
    <w:rsid w:val="00DB507D"/>
    <w:rsid w:val="00DC5763"/>
    <w:rsid w:val="00DD4E5A"/>
    <w:rsid w:val="00DE0FB6"/>
    <w:rsid w:val="00DE2186"/>
    <w:rsid w:val="00E123E4"/>
    <w:rsid w:val="00E1279A"/>
    <w:rsid w:val="00E26088"/>
    <w:rsid w:val="00E43779"/>
    <w:rsid w:val="00E54142"/>
    <w:rsid w:val="00E61916"/>
    <w:rsid w:val="00E61F9A"/>
    <w:rsid w:val="00E75ABC"/>
    <w:rsid w:val="00E9153B"/>
    <w:rsid w:val="00EA54EC"/>
    <w:rsid w:val="00EC0ED3"/>
    <w:rsid w:val="00EC6170"/>
    <w:rsid w:val="00ED79F2"/>
    <w:rsid w:val="00EF02C5"/>
    <w:rsid w:val="00F04D09"/>
    <w:rsid w:val="00F106AE"/>
    <w:rsid w:val="00F168F4"/>
    <w:rsid w:val="00F17AEA"/>
    <w:rsid w:val="00F27D7A"/>
    <w:rsid w:val="00F30AC3"/>
    <w:rsid w:val="00F425F2"/>
    <w:rsid w:val="00F42B8A"/>
    <w:rsid w:val="00F62687"/>
    <w:rsid w:val="00F70802"/>
    <w:rsid w:val="00F74410"/>
    <w:rsid w:val="00F77E8E"/>
    <w:rsid w:val="00F87747"/>
    <w:rsid w:val="00FA073E"/>
    <w:rsid w:val="00FC71E4"/>
    <w:rsid w:val="00FD4F29"/>
    <w:rsid w:val="00FD74AE"/>
    <w:rsid w:val="00FD7D67"/>
    <w:rsid w:val="00FE50A2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730B352-8E47-4037-9E4F-39889FA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7F33"/>
    <w:rPr>
      <w:b/>
      <w:bCs/>
    </w:rPr>
  </w:style>
  <w:style w:type="paragraph" w:customStyle="1" w:styleId="Default">
    <w:name w:val="Default"/>
    <w:rsid w:val="00374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F0D6A"/>
    <w:pPr>
      <w:spacing w:after="200" w:line="276" w:lineRule="auto"/>
      <w:ind w:left="720"/>
    </w:pPr>
    <w:rPr>
      <w:rFonts w:ascii="Calibri" w:eastAsia="Calibri" w:hAnsi="Calibri" w:cs="Times New Roman"/>
      <w:lang w:eastAsia="en-AU"/>
    </w:rPr>
  </w:style>
  <w:style w:type="paragraph" w:styleId="NoSpacing">
    <w:name w:val="No Spacing"/>
    <w:uiPriority w:val="1"/>
    <w:qFormat/>
    <w:rsid w:val="000F0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5A"/>
  </w:style>
  <w:style w:type="paragraph" w:styleId="Footer">
    <w:name w:val="footer"/>
    <w:basedOn w:val="Normal"/>
    <w:link w:val="Foot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5A"/>
  </w:style>
  <w:style w:type="paragraph" w:styleId="BalloonText">
    <w:name w:val="Balloon Text"/>
    <w:basedOn w:val="Normal"/>
    <w:link w:val="BalloonTextChar"/>
    <w:uiPriority w:val="99"/>
    <w:semiHidden/>
    <w:unhideWhenUsed/>
    <w:rsid w:val="008C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A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91C15"/>
    <w:pPr>
      <w:widowControl w:val="0"/>
      <w:spacing w:after="0" w:line="240" w:lineRule="auto"/>
      <w:ind w:left="120" w:right="104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1C1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D91C15"/>
    <w:pPr>
      <w:widowControl w:val="0"/>
      <w:spacing w:after="0" w:line="240" w:lineRule="auto"/>
      <w:ind w:left="103" w:right="120"/>
    </w:pPr>
    <w:rPr>
      <w:rFonts w:ascii="Calibri" w:eastAsia="Calibri" w:hAnsi="Calibri" w:cs="Calibr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F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q.org.au/wp-content/uploads/2015/12/Consumer-Remuneration-Rates-Dec-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CNMO_Governance@health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mer@hc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Lawson</dc:creator>
  <cp:lastModifiedBy>Michael Taylor</cp:lastModifiedBy>
  <cp:revision>6</cp:revision>
  <cp:lastPrinted>2016-12-01T02:17:00Z</cp:lastPrinted>
  <dcterms:created xsi:type="dcterms:W3CDTF">2019-03-27T00:40:00Z</dcterms:created>
  <dcterms:modified xsi:type="dcterms:W3CDTF">2019-03-27T22:57:00Z</dcterms:modified>
</cp:coreProperties>
</file>