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B5" w:rsidRDefault="007E41D4" w:rsidP="00143457">
      <w:pPr>
        <w:pStyle w:val="StaffH1"/>
        <w:jc w:val="center"/>
        <w:rPr>
          <w:sz w:val="36"/>
        </w:rPr>
      </w:pPr>
      <w:r w:rsidRPr="007E41D4">
        <w:rPr>
          <w:sz w:val="36"/>
        </w:rPr>
        <w:t>Rapid Results Program Delivery Board</w:t>
      </w:r>
    </w:p>
    <w:p w:rsidR="00CF307C" w:rsidRPr="00CF307C" w:rsidRDefault="00CF307C" w:rsidP="008C3230">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7E41D4" w:rsidRPr="007E41D4">
        <w:rPr>
          <w:rFonts w:asciiTheme="minorHAnsi" w:hAnsiTheme="minorHAnsi" w:cstheme="minorHAnsi"/>
          <w:color w:val="auto"/>
          <w:sz w:val="22"/>
        </w:rPr>
        <w:t>COB Thursday 1 August 2019</w:t>
      </w:r>
    </w:p>
    <w:p w:rsidR="007A67B5" w:rsidRPr="007A67B5" w:rsidRDefault="007E41D4" w:rsidP="00143457">
      <w:pPr>
        <w:ind w:right="-421"/>
        <w:rPr>
          <w:rStyle w:val="Hyperlink"/>
          <w:bCs/>
          <w:color w:val="9B1D54"/>
          <w:sz w:val="28"/>
          <w:szCs w:val="28"/>
          <w:u w:val="none"/>
        </w:rPr>
      </w:pPr>
      <w:r w:rsidRPr="007E41D4">
        <w:rPr>
          <w:rStyle w:val="Hyperlink"/>
          <w:bCs/>
          <w:color w:val="9B1D54"/>
          <w:sz w:val="28"/>
          <w:szCs w:val="28"/>
          <w:u w:val="none"/>
        </w:rPr>
        <w:t>Transformation Team, Rapid Results Program, Office of the Director-General</w:t>
      </w:r>
    </w:p>
    <w:p w:rsidR="007A67B5" w:rsidRPr="00896547" w:rsidRDefault="007A67B5" w:rsidP="00143457">
      <w:pPr>
        <w:ind w:right="-421"/>
        <w:rPr>
          <w:b/>
        </w:rPr>
      </w:pPr>
      <w:r w:rsidRPr="00896547">
        <w:rPr>
          <w:b/>
        </w:rPr>
        <w:t xml:space="preserve">The </w:t>
      </w:r>
      <w:r>
        <w:rPr>
          <w:b/>
        </w:rPr>
        <w:t>Department of Health</w:t>
      </w:r>
      <w:r w:rsidRPr="00896547">
        <w:rPr>
          <w:b/>
        </w:rPr>
        <w:t xml:space="preserve"> is providing a </w:t>
      </w:r>
      <w:r>
        <w:rPr>
          <w:b/>
        </w:rPr>
        <w:t xml:space="preserve">health </w:t>
      </w:r>
      <w:r w:rsidRPr="00896547">
        <w:rPr>
          <w:b/>
        </w:rPr>
        <w:t xml:space="preserve">consumer representative a unique opportunity to participate on the </w:t>
      </w:r>
      <w:r>
        <w:rPr>
          <w:b/>
        </w:rPr>
        <w:t>Steering</w:t>
      </w:r>
      <w:r w:rsidRPr="00896547">
        <w:rPr>
          <w:b/>
        </w:rPr>
        <w:t xml:space="preserve"> Committee for the </w:t>
      </w:r>
      <w:r w:rsidRPr="00896547">
        <w:rPr>
          <w:b/>
          <w:i/>
        </w:rPr>
        <w:t xml:space="preserve">Future of healthcare in Queensland </w:t>
      </w:r>
      <w:r w:rsidRPr="00896547">
        <w:rPr>
          <w:b/>
        </w:rPr>
        <w:t xml:space="preserve">project.   </w:t>
      </w:r>
    </w:p>
    <w:p w:rsidR="007E41D4" w:rsidRDefault="007E41D4" w:rsidP="00FB630C">
      <w:pPr>
        <w:ind w:right="-421"/>
      </w:pPr>
      <w:r>
        <w:t xml:space="preserve">The Office of the Director-General is recruiting a consumer representative for the Rapid Results Program Delivery Board (RRPDB).  </w:t>
      </w:r>
    </w:p>
    <w:p w:rsidR="007E41D4" w:rsidRDefault="007E41D4" w:rsidP="00FB630C">
      <w:pPr>
        <w:ind w:right="-421"/>
      </w:pPr>
      <w:r>
        <w:t xml:space="preserve">Following consultation with stakeholders in 2018, the </w:t>
      </w:r>
      <w:proofErr w:type="spellStart"/>
      <w:r>
        <w:t>Honourable</w:t>
      </w:r>
      <w:proofErr w:type="spellEnd"/>
      <w:r>
        <w:t xml:space="preserve"> Steven Miles MP, Minister for Health and Minister for Ambulance Services, challenged Queensland Health to implement system-wide transformation that focuses on healthcare prevention and delivering a better public health system for all. This resulted in the development of the Rapid Results Program. </w:t>
      </w:r>
    </w:p>
    <w:p w:rsidR="007E41D4" w:rsidRDefault="007E41D4" w:rsidP="00FB630C">
      <w:pPr>
        <w:ind w:right="-421"/>
      </w:pPr>
      <w:r>
        <w:t>Using a rapid results approach, the Rapid Results Program focuses on being collaborative and achieving rapid progress by building on great work that’s already happening across our system.</w:t>
      </w:r>
    </w:p>
    <w:p w:rsidR="007E41D4" w:rsidRDefault="007E41D4" w:rsidP="00FB630C">
      <w:pPr>
        <w:spacing w:line="240" w:lineRule="auto"/>
        <w:ind w:right="-421"/>
      </w:pPr>
      <w:r>
        <w:t>The rapid results approach brings together teams of clinicians, experts, consumers and executives from across Queensland to work together to co</w:t>
      </w:r>
      <w:r>
        <w:rPr>
          <w:rFonts w:ascii="Cambria Math" w:hAnsi="Cambria Math" w:cs="Cambria Math"/>
        </w:rPr>
        <w:t>‑</w:t>
      </w:r>
      <w:r>
        <w:t>design solutions and to collaboratively drive implementation.</w:t>
      </w:r>
    </w:p>
    <w:p w:rsidR="007A67B5" w:rsidRDefault="007A67B5" w:rsidP="00FB630C">
      <w:pPr>
        <w:ind w:right="-421"/>
        <w:rPr>
          <w:rStyle w:val="Hyperlink"/>
          <w:bCs/>
          <w:color w:val="9B1D54"/>
          <w:sz w:val="28"/>
          <w:szCs w:val="28"/>
          <w:u w:val="none"/>
        </w:rPr>
      </w:pPr>
      <w:r w:rsidRPr="007A67B5">
        <w:rPr>
          <w:rStyle w:val="Hyperlink"/>
          <w:bCs/>
          <w:color w:val="9B1D54"/>
          <w:sz w:val="28"/>
          <w:szCs w:val="28"/>
          <w:u w:val="none"/>
        </w:rPr>
        <w:t>Purpose</w:t>
      </w:r>
    </w:p>
    <w:p w:rsidR="008F7C3C" w:rsidRDefault="00737382" w:rsidP="00FB630C">
      <w:pPr>
        <w:ind w:right="-421"/>
      </w:pPr>
      <w:r w:rsidRPr="00737382">
        <w:t>The Rapid Result Program Delivery Board (RRPDB) is the overarching governance structure for the Rapid Results Program, providing strategic leadership to ensure projects and the overall Rapid Results Program achieve the best outcomes for consumers, clinicians and the system. RRPDB is also a forum to discuss and problem solve system-wide risks and opportunities to inform the Rapid Results Program and is responsible for ensuring the consistency and integrity of a rapid result</w:t>
      </w:r>
      <w:r w:rsidR="008F7C3C">
        <w:t xml:space="preserve">s approach across the Program. </w:t>
      </w:r>
    </w:p>
    <w:p w:rsidR="008F7C3C" w:rsidRPr="00143457" w:rsidRDefault="008F7C3C" w:rsidP="00143457">
      <w:pPr>
        <w:spacing w:after="0" w:line="240" w:lineRule="auto"/>
        <w:ind w:right="-421"/>
        <w:rPr>
          <w:rFonts w:cstheme="minorHAnsi"/>
          <w:b/>
        </w:rPr>
      </w:pPr>
      <w:r w:rsidRPr="00143457">
        <w:rPr>
          <w:rFonts w:cstheme="minorHAnsi"/>
          <w:b/>
        </w:rPr>
        <w:t xml:space="preserve">The </w:t>
      </w:r>
      <w:r w:rsidR="00143457" w:rsidRPr="00143457">
        <w:rPr>
          <w:rFonts w:cstheme="minorHAnsi"/>
          <w:b/>
        </w:rPr>
        <w:t xml:space="preserve">current </w:t>
      </w:r>
      <w:r w:rsidRPr="00143457">
        <w:rPr>
          <w:rFonts w:cstheme="minorHAnsi"/>
          <w:b/>
        </w:rPr>
        <w:t xml:space="preserve">RRPDB members are: </w:t>
      </w:r>
    </w:p>
    <w:p w:rsidR="00143457" w:rsidRDefault="00143457" w:rsidP="00143457">
      <w:pPr>
        <w:pStyle w:val="ListParagraph"/>
        <w:widowControl/>
        <w:numPr>
          <w:ilvl w:val="0"/>
          <w:numId w:val="7"/>
        </w:numPr>
        <w:ind w:left="284" w:right="-421" w:hanging="284"/>
        <w:sectPr w:rsidR="00143457" w:rsidSect="007B1118">
          <w:headerReference w:type="default" r:id="rId7"/>
          <w:footerReference w:type="default" r:id="rId8"/>
          <w:pgSz w:w="12240" w:h="15840"/>
          <w:pgMar w:top="1440" w:right="1440" w:bottom="1440" w:left="1440" w:header="11" w:footer="720" w:gutter="0"/>
          <w:cols w:space="720"/>
          <w:docGrid w:linePitch="360"/>
        </w:sectPr>
      </w:pPr>
    </w:p>
    <w:p w:rsidR="008F7C3C" w:rsidRPr="00456F80" w:rsidRDefault="008F7C3C" w:rsidP="00143457">
      <w:pPr>
        <w:pStyle w:val="ListParagraph"/>
        <w:widowControl/>
        <w:numPr>
          <w:ilvl w:val="0"/>
          <w:numId w:val="7"/>
        </w:numPr>
        <w:ind w:left="284" w:right="-421" w:hanging="284"/>
      </w:pPr>
      <w:r w:rsidRPr="00456F80">
        <w:t>Director-General (Chair)</w:t>
      </w:r>
    </w:p>
    <w:p w:rsidR="008F7C3C" w:rsidRPr="00456F80" w:rsidRDefault="008F7C3C" w:rsidP="00143457">
      <w:pPr>
        <w:pStyle w:val="ListParagraph"/>
        <w:widowControl/>
        <w:numPr>
          <w:ilvl w:val="0"/>
          <w:numId w:val="7"/>
        </w:numPr>
        <w:ind w:left="284" w:right="-421" w:hanging="284"/>
      </w:pPr>
      <w:r w:rsidRPr="00456F80">
        <w:t>Deputy Director-General, Strategy, Policy and Planning Division</w:t>
      </w:r>
    </w:p>
    <w:p w:rsidR="008F7C3C" w:rsidRPr="00456F80" w:rsidRDefault="008F7C3C" w:rsidP="00143457">
      <w:pPr>
        <w:pStyle w:val="ListParagraph"/>
        <w:widowControl/>
        <w:numPr>
          <w:ilvl w:val="0"/>
          <w:numId w:val="7"/>
        </w:numPr>
        <w:ind w:left="284" w:right="-421" w:hanging="284"/>
      </w:pPr>
      <w:r w:rsidRPr="00456F80">
        <w:t>Commissioner, Queensland Ambulance Service</w:t>
      </w:r>
    </w:p>
    <w:p w:rsidR="008F7C3C" w:rsidRPr="00456F80" w:rsidRDefault="008F7C3C" w:rsidP="00143457">
      <w:pPr>
        <w:pStyle w:val="ListParagraph"/>
        <w:widowControl/>
        <w:numPr>
          <w:ilvl w:val="0"/>
          <w:numId w:val="7"/>
        </w:numPr>
        <w:ind w:left="284" w:right="-421" w:hanging="284"/>
      </w:pPr>
      <w:r w:rsidRPr="00456F80">
        <w:t>Chief Executive, Health Support Queensland</w:t>
      </w:r>
    </w:p>
    <w:p w:rsidR="008F7C3C" w:rsidRPr="00456F80" w:rsidRDefault="008F7C3C" w:rsidP="00143457">
      <w:pPr>
        <w:pStyle w:val="ListParagraph"/>
        <w:widowControl/>
        <w:numPr>
          <w:ilvl w:val="0"/>
          <w:numId w:val="7"/>
        </w:numPr>
        <w:ind w:left="284" w:right="-421" w:hanging="284"/>
      </w:pPr>
      <w:r w:rsidRPr="00456F80">
        <w:t>Deputy Director-General, Clinical Excellence Queensland</w:t>
      </w:r>
    </w:p>
    <w:p w:rsidR="008F7C3C" w:rsidRPr="00456F80" w:rsidRDefault="008F7C3C" w:rsidP="00143457">
      <w:pPr>
        <w:pStyle w:val="ListParagraph"/>
        <w:widowControl/>
        <w:numPr>
          <w:ilvl w:val="0"/>
          <w:numId w:val="7"/>
        </w:numPr>
        <w:ind w:left="284" w:right="-421" w:hanging="284"/>
      </w:pPr>
      <w:r w:rsidRPr="00456F80">
        <w:t xml:space="preserve">Deputy Director-General, </w:t>
      </w:r>
      <w:r>
        <w:t xml:space="preserve">Healthcare </w:t>
      </w:r>
      <w:r w:rsidRPr="00456F80">
        <w:t xml:space="preserve">Purchasing and </w:t>
      </w:r>
      <w:r>
        <w:t xml:space="preserve">System </w:t>
      </w:r>
      <w:r w:rsidRPr="00456F80">
        <w:t>Performance Division</w:t>
      </w:r>
    </w:p>
    <w:p w:rsidR="008F7C3C" w:rsidRPr="00456F80" w:rsidRDefault="008F7C3C" w:rsidP="00143457">
      <w:pPr>
        <w:pStyle w:val="ListParagraph"/>
        <w:widowControl/>
        <w:numPr>
          <w:ilvl w:val="0"/>
          <w:numId w:val="7"/>
        </w:numPr>
        <w:ind w:left="284" w:right="-421" w:hanging="284"/>
      </w:pPr>
      <w:r w:rsidRPr="00456F80">
        <w:t>Chief Executive, eHealth Queensland</w:t>
      </w:r>
    </w:p>
    <w:p w:rsidR="00143457" w:rsidRDefault="008F7C3C" w:rsidP="00143457">
      <w:pPr>
        <w:pStyle w:val="ListParagraph"/>
        <w:widowControl/>
        <w:numPr>
          <w:ilvl w:val="0"/>
          <w:numId w:val="7"/>
        </w:numPr>
        <w:ind w:left="284" w:right="-421" w:hanging="284"/>
      </w:pPr>
      <w:r w:rsidRPr="00456F80">
        <w:t xml:space="preserve">Deputy Director-General, Corporate Services </w:t>
      </w:r>
    </w:p>
    <w:p w:rsidR="008F7C3C" w:rsidRPr="00456F80" w:rsidRDefault="008F7C3C" w:rsidP="00143457">
      <w:pPr>
        <w:ind w:left="284" w:right="-421"/>
      </w:pPr>
      <w:r w:rsidRPr="00456F80">
        <w:t>Division</w:t>
      </w:r>
    </w:p>
    <w:p w:rsidR="008F7C3C" w:rsidRPr="00456F80" w:rsidRDefault="008F7C3C" w:rsidP="00143457">
      <w:pPr>
        <w:pStyle w:val="ListParagraph"/>
        <w:widowControl/>
        <w:numPr>
          <w:ilvl w:val="0"/>
          <w:numId w:val="7"/>
        </w:numPr>
        <w:ind w:left="284" w:right="-421" w:hanging="284"/>
      </w:pPr>
      <w:r w:rsidRPr="00456F80">
        <w:t>Chief Health Officer and Deputy Director-General, Prevention Division</w:t>
      </w:r>
    </w:p>
    <w:p w:rsidR="008F7C3C" w:rsidRPr="00456F80" w:rsidRDefault="008F7C3C" w:rsidP="00143457">
      <w:pPr>
        <w:pStyle w:val="ListParagraph"/>
        <w:widowControl/>
        <w:numPr>
          <w:ilvl w:val="0"/>
          <w:numId w:val="7"/>
        </w:numPr>
        <w:ind w:left="284" w:right="-421" w:hanging="284"/>
      </w:pPr>
      <w:r w:rsidRPr="00456F80">
        <w:t>Chair, Queensland Health Board Chairs Forum</w:t>
      </w:r>
    </w:p>
    <w:p w:rsidR="008F7C3C" w:rsidRPr="00456F80" w:rsidRDefault="008F7C3C" w:rsidP="00143457">
      <w:pPr>
        <w:pStyle w:val="ListParagraph"/>
        <w:widowControl/>
        <w:numPr>
          <w:ilvl w:val="0"/>
          <w:numId w:val="7"/>
        </w:numPr>
        <w:ind w:left="284" w:right="-421" w:hanging="284"/>
      </w:pPr>
      <w:r w:rsidRPr="00456F80">
        <w:t>Chair, Health Service Chief Executive Forum</w:t>
      </w:r>
    </w:p>
    <w:p w:rsidR="008F7C3C" w:rsidRPr="00456F80" w:rsidRDefault="008F7C3C" w:rsidP="00143457">
      <w:pPr>
        <w:pStyle w:val="ListParagraph"/>
        <w:widowControl/>
        <w:numPr>
          <w:ilvl w:val="0"/>
          <w:numId w:val="7"/>
        </w:numPr>
        <w:ind w:left="284" w:right="-421" w:hanging="284"/>
      </w:pPr>
      <w:r w:rsidRPr="00456F80">
        <w:t>Chair, Queensland Clinical Senate</w:t>
      </w:r>
    </w:p>
    <w:p w:rsidR="008F7C3C" w:rsidRPr="00456F80" w:rsidRDefault="008F7C3C" w:rsidP="00143457">
      <w:pPr>
        <w:pStyle w:val="ListParagraph"/>
        <w:widowControl/>
        <w:numPr>
          <w:ilvl w:val="0"/>
          <w:numId w:val="7"/>
        </w:numPr>
        <w:ind w:left="284" w:right="-421" w:hanging="284"/>
      </w:pPr>
      <w:r w:rsidRPr="00456F80">
        <w:t>Chair, Queensland Chairs, Clinical Networks</w:t>
      </w:r>
    </w:p>
    <w:p w:rsidR="008F7C3C" w:rsidRDefault="008F7C3C" w:rsidP="00143457">
      <w:pPr>
        <w:pStyle w:val="ListParagraph"/>
        <w:widowControl/>
        <w:numPr>
          <w:ilvl w:val="0"/>
          <w:numId w:val="7"/>
        </w:numPr>
        <w:ind w:left="284" w:right="-421" w:hanging="284"/>
      </w:pPr>
      <w:r w:rsidRPr="00456F80">
        <w:t>CEO, Health Consumer Queensland</w:t>
      </w:r>
    </w:p>
    <w:p w:rsidR="008F7C3C" w:rsidRDefault="008F7C3C" w:rsidP="00143457">
      <w:pPr>
        <w:pStyle w:val="ListParagraph"/>
        <w:widowControl/>
        <w:numPr>
          <w:ilvl w:val="0"/>
          <w:numId w:val="7"/>
        </w:numPr>
        <w:ind w:left="284" w:right="-421" w:hanging="284"/>
      </w:pPr>
      <w:r>
        <w:t>Consumer representative</w:t>
      </w:r>
    </w:p>
    <w:p w:rsidR="008F7C3C" w:rsidRDefault="008F7C3C" w:rsidP="00143457">
      <w:pPr>
        <w:pStyle w:val="ListParagraph"/>
        <w:widowControl/>
        <w:numPr>
          <w:ilvl w:val="0"/>
          <w:numId w:val="7"/>
        </w:numPr>
        <w:ind w:left="284" w:right="-421" w:hanging="284"/>
      </w:pPr>
      <w:r>
        <w:t>Queensland Health Board Chair</w:t>
      </w:r>
    </w:p>
    <w:p w:rsidR="008F7C3C" w:rsidRPr="00456F80" w:rsidRDefault="008F7C3C" w:rsidP="00143457">
      <w:pPr>
        <w:pStyle w:val="ListParagraph"/>
        <w:widowControl/>
        <w:numPr>
          <w:ilvl w:val="0"/>
          <w:numId w:val="7"/>
        </w:numPr>
        <w:ind w:left="284" w:right="-421" w:hanging="284"/>
      </w:pPr>
      <w:r>
        <w:t>Health Service Chief Executive</w:t>
      </w:r>
    </w:p>
    <w:p w:rsidR="00143457" w:rsidRDefault="00143457" w:rsidP="00143457">
      <w:pPr>
        <w:ind w:right="-421"/>
        <w:rPr>
          <w:rStyle w:val="Hyperlink"/>
          <w:bCs/>
          <w:color w:val="9B1D54"/>
          <w:sz w:val="28"/>
          <w:szCs w:val="28"/>
          <w:u w:val="none"/>
        </w:rPr>
        <w:sectPr w:rsidR="00143457" w:rsidSect="00143457">
          <w:type w:val="continuous"/>
          <w:pgSz w:w="12240" w:h="15840"/>
          <w:pgMar w:top="1440" w:right="1440" w:bottom="1440" w:left="1440" w:header="11" w:footer="720" w:gutter="0"/>
          <w:cols w:num="2" w:space="720"/>
          <w:docGrid w:linePitch="360"/>
        </w:sectPr>
      </w:pPr>
    </w:p>
    <w:p w:rsidR="008F7C3C" w:rsidRDefault="008F7C3C" w:rsidP="00143457">
      <w:pPr>
        <w:ind w:right="-421"/>
        <w:rPr>
          <w:rStyle w:val="Hyperlink"/>
          <w:bCs/>
          <w:color w:val="9B1D54"/>
          <w:sz w:val="28"/>
          <w:szCs w:val="28"/>
          <w:u w:val="none"/>
        </w:rPr>
      </w:pPr>
      <w:bookmarkStart w:id="0" w:name="_GoBack"/>
      <w:bookmarkEnd w:id="0"/>
    </w:p>
    <w:p w:rsidR="00F147DA" w:rsidRPr="00F147DA" w:rsidRDefault="00143457" w:rsidP="00143457">
      <w:pPr>
        <w:spacing w:after="0" w:line="240" w:lineRule="auto"/>
        <w:ind w:right="-421"/>
        <w:rPr>
          <w:rStyle w:val="Hyperlink"/>
          <w:b/>
          <w:bCs/>
          <w:color w:val="auto"/>
          <w:u w:val="none"/>
        </w:rPr>
      </w:pPr>
      <w:r>
        <w:t>See Terms of R</w:t>
      </w:r>
      <w:r w:rsidR="008F7C3C" w:rsidRPr="00456F80">
        <w:t xml:space="preserve">eference </w:t>
      </w:r>
      <w:r w:rsidR="00F147DA">
        <w:t xml:space="preserve">at </w:t>
      </w:r>
      <w:hyperlink r:id="rId9" w:history="1">
        <w:r w:rsidR="00F147DA" w:rsidRPr="00726A28">
          <w:rPr>
            <w:rStyle w:val="Hyperlink"/>
            <w:b/>
            <w:bCs/>
          </w:rPr>
          <w:t>https://tinyurl.com/RapidToR</w:t>
        </w:r>
      </w:hyperlink>
    </w:p>
    <w:p w:rsidR="008F7C3C" w:rsidRDefault="008F7C3C" w:rsidP="00143457">
      <w:pPr>
        <w:spacing w:after="0" w:line="240" w:lineRule="auto"/>
        <w:ind w:right="-421"/>
        <w:rPr>
          <w:rStyle w:val="Hyperlink"/>
          <w:bCs/>
          <w:color w:val="9B1D54"/>
          <w:sz w:val="28"/>
          <w:szCs w:val="28"/>
          <w:u w:val="none"/>
        </w:rPr>
      </w:pPr>
    </w:p>
    <w:p w:rsidR="008F7C3C" w:rsidRPr="008F7C3C" w:rsidRDefault="008F7C3C" w:rsidP="00143457">
      <w:pPr>
        <w:spacing w:after="0" w:line="240" w:lineRule="auto"/>
        <w:ind w:right="-421"/>
        <w:rPr>
          <w:rStyle w:val="Hyperlink"/>
          <w:bCs/>
          <w:color w:val="9B1D54"/>
          <w:sz w:val="28"/>
          <w:szCs w:val="28"/>
          <w:u w:val="none"/>
        </w:rPr>
      </w:pPr>
      <w:r w:rsidRPr="008F7C3C">
        <w:rPr>
          <w:rStyle w:val="Hyperlink"/>
          <w:bCs/>
          <w:color w:val="9B1D54"/>
          <w:sz w:val="28"/>
          <w:szCs w:val="28"/>
          <w:u w:val="none"/>
        </w:rPr>
        <w:t>Role of the consumer</w:t>
      </w:r>
    </w:p>
    <w:p w:rsidR="008F7C3C" w:rsidRPr="008F7C3C" w:rsidRDefault="008F7C3C" w:rsidP="00EC0114">
      <w:pPr>
        <w:spacing w:after="0" w:line="240" w:lineRule="auto"/>
        <w:ind w:right="-421"/>
      </w:pPr>
      <w:r w:rsidRPr="008F7C3C">
        <w:t xml:space="preserve">The role of the consumer or </w:t>
      </w:r>
      <w:proofErr w:type="spellStart"/>
      <w:r w:rsidRPr="008F7C3C">
        <w:t>carer</w:t>
      </w:r>
      <w:proofErr w:type="spellEnd"/>
      <w:r w:rsidRPr="008F7C3C">
        <w:t xml:space="preserve"> representative is to provide information, feedback and direct advice to inform decisions and to provide feedback to influence future solutions.</w:t>
      </w:r>
    </w:p>
    <w:p w:rsidR="008F7C3C" w:rsidRPr="008F7C3C" w:rsidRDefault="008F7C3C" w:rsidP="00143457">
      <w:pPr>
        <w:spacing w:after="0" w:line="240" w:lineRule="auto"/>
        <w:ind w:right="-421"/>
        <w:rPr>
          <w:rStyle w:val="Hyperlink"/>
          <w:bCs/>
          <w:color w:val="9B1D54"/>
          <w:sz w:val="28"/>
          <w:szCs w:val="28"/>
        </w:rPr>
      </w:pPr>
    </w:p>
    <w:p w:rsidR="008F7C3C" w:rsidRPr="008F7C3C" w:rsidRDefault="008F7C3C" w:rsidP="00143457">
      <w:pPr>
        <w:spacing w:after="0" w:line="240" w:lineRule="auto"/>
        <w:ind w:right="-421"/>
        <w:rPr>
          <w:rStyle w:val="Hyperlink"/>
          <w:bCs/>
          <w:color w:val="9B1D54"/>
          <w:sz w:val="28"/>
          <w:szCs w:val="28"/>
          <w:u w:val="none"/>
        </w:rPr>
      </w:pPr>
      <w:r w:rsidRPr="008F7C3C">
        <w:rPr>
          <w:rStyle w:val="Hyperlink"/>
          <w:bCs/>
          <w:color w:val="9B1D54"/>
          <w:sz w:val="28"/>
          <w:szCs w:val="28"/>
          <w:u w:val="none"/>
        </w:rPr>
        <w:t>Who is it for?</w:t>
      </w:r>
    </w:p>
    <w:p w:rsidR="008F7C3C" w:rsidRPr="008F7C3C" w:rsidRDefault="008F7C3C" w:rsidP="00EC0114">
      <w:pPr>
        <w:spacing w:after="0" w:line="240" w:lineRule="auto"/>
        <w:ind w:right="-421"/>
      </w:pPr>
      <w:r w:rsidRPr="008F7C3C">
        <w:t xml:space="preserve">This opportunity would suit a consumer or </w:t>
      </w:r>
      <w:proofErr w:type="spellStart"/>
      <w:r w:rsidRPr="008F7C3C">
        <w:t>carer</w:t>
      </w:r>
      <w:proofErr w:type="spellEnd"/>
      <w:r w:rsidRPr="008F7C3C">
        <w:t xml:space="preserve"> representative with at least 1 – 2 years committee experience </w:t>
      </w:r>
      <w:proofErr w:type="gramStart"/>
      <w:r w:rsidRPr="008F7C3C">
        <w:t>either at</w:t>
      </w:r>
      <w:proofErr w:type="gramEnd"/>
      <w:r w:rsidRPr="008F7C3C">
        <w:t xml:space="preserve"> the Hospital and Health Service or Statewide level. It would also be valuable if the consumer or </w:t>
      </w:r>
      <w:proofErr w:type="spellStart"/>
      <w:r w:rsidRPr="008F7C3C">
        <w:t>carer</w:t>
      </w:r>
      <w:proofErr w:type="spellEnd"/>
      <w:r w:rsidRPr="008F7C3C">
        <w:t xml:space="preserve"> representative has experience receiving any type of care for a complex chronic condition.</w:t>
      </w:r>
    </w:p>
    <w:p w:rsidR="008F7C3C" w:rsidRPr="008F7C3C" w:rsidRDefault="008F7C3C" w:rsidP="00EC0114">
      <w:pPr>
        <w:spacing w:after="0" w:line="240" w:lineRule="auto"/>
        <w:ind w:right="-421"/>
      </w:pPr>
    </w:p>
    <w:p w:rsidR="008F7C3C" w:rsidRPr="00423A4F" w:rsidRDefault="008F7C3C" w:rsidP="00EC0114">
      <w:pPr>
        <w:ind w:right="-421"/>
        <w:rPr>
          <w:rStyle w:val="Hyperlink"/>
          <w:bCs/>
          <w:color w:val="9B1D54"/>
          <w:sz w:val="28"/>
          <w:szCs w:val="28"/>
        </w:rPr>
      </w:pPr>
      <w:r w:rsidRPr="008F7C3C">
        <w:t>The ideal candidate will be someone with a lived experience of the health system and have broad connections to the community with a strong understanding and experience of the Queensland Health system, understanding of government processes, structures and responsibilities sitting on a committee. Ideally the candidate will also have critical analysis skills and experience providing consumer feedback.</w:t>
      </w:r>
      <w:r w:rsidRPr="00790956">
        <w:rPr>
          <w:rStyle w:val="Hyperlink"/>
          <w:bCs/>
          <w:color w:val="9B1D54"/>
          <w:sz w:val="28"/>
          <w:szCs w:val="28"/>
        </w:rPr>
        <w:t xml:space="preserve">  </w:t>
      </w:r>
    </w:p>
    <w:p w:rsidR="003514CF" w:rsidRPr="003514CF" w:rsidRDefault="003514CF" w:rsidP="00EC0114">
      <w:pPr>
        <w:spacing w:after="0" w:line="240" w:lineRule="auto"/>
        <w:ind w:right="-421"/>
        <w:rPr>
          <w:rStyle w:val="Hyperlink"/>
          <w:bCs/>
          <w:color w:val="9B1D54"/>
          <w:sz w:val="28"/>
          <w:szCs w:val="28"/>
          <w:u w:val="none"/>
        </w:rPr>
      </w:pPr>
      <w:r w:rsidRPr="003514CF">
        <w:rPr>
          <w:rStyle w:val="Hyperlink"/>
          <w:bCs/>
          <w:color w:val="9B1D54"/>
          <w:sz w:val="28"/>
          <w:szCs w:val="28"/>
          <w:u w:val="none"/>
        </w:rPr>
        <w:t>Time and location</w:t>
      </w:r>
    </w:p>
    <w:p w:rsidR="003514CF" w:rsidRPr="00B361D7" w:rsidRDefault="003514CF" w:rsidP="00EC0114">
      <w:pPr>
        <w:spacing w:after="0" w:line="240" w:lineRule="auto"/>
        <w:ind w:right="-421"/>
      </w:pPr>
      <w:r>
        <w:t>T</w:t>
      </w:r>
      <w:r w:rsidRPr="009464E7">
        <w:t xml:space="preserve">he meetings are held on the first Monday of each month and are of one-hour duration. The </w:t>
      </w:r>
      <w:r>
        <w:t xml:space="preserve">first </w:t>
      </w:r>
      <w:r w:rsidRPr="009464E7">
        <w:t>meeting is on Monday, 5 August 2019 from 1.30pm – 2.30pm.</w:t>
      </w:r>
    </w:p>
    <w:p w:rsidR="003514CF" w:rsidRPr="00B361D7" w:rsidRDefault="003514CF" w:rsidP="00EC0114">
      <w:pPr>
        <w:spacing w:after="0" w:line="240" w:lineRule="auto"/>
        <w:ind w:right="-421"/>
      </w:pPr>
      <w:r>
        <w:t xml:space="preserve"> Please note that the meeting times will vary. </w:t>
      </w:r>
    </w:p>
    <w:p w:rsidR="003514CF" w:rsidRDefault="003514CF" w:rsidP="00EC0114">
      <w:pPr>
        <w:spacing w:after="0" w:line="240" w:lineRule="auto"/>
        <w:ind w:right="-421"/>
        <w:rPr>
          <w:b/>
        </w:rPr>
      </w:pPr>
    </w:p>
    <w:p w:rsidR="003514CF" w:rsidRDefault="003514CF" w:rsidP="00EC0114">
      <w:pPr>
        <w:spacing w:after="0" w:line="240" w:lineRule="auto"/>
        <w:ind w:right="-421"/>
      </w:pPr>
      <w:r w:rsidRPr="00B361D7">
        <w:t xml:space="preserve">Meetings are </w:t>
      </w:r>
      <w:r>
        <w:t>held at 33 Charlotte Street, Brisbane.</w:t>
      </w:r>
    </w:p>
    <w:p w:rsidR="003514CF" w:rsidRPr="00B361D7" w:rsidRDefault="003514CF" w:rsidP="00EC0114">
      <w:pPr>
        <w:spacing w:after="0" w:line="240" w:lineRule="auto"/>
        <w:ind w:right="-421"/>
        <w:rPr>
          <w:i/>
        </w:rPr>
      </w:pPr>
      <w:r>
        <w:t xml:space="preserve">Teleconferencing and videoconferencing are available. </w:t>
      </w:r>
    </w:p>
    <w:p w:rsidR="003514CF" w:rsidRDefault="003514CF" w:rsidP="00143457">
      <w:pPr>
        <w:spacing w:after="0" w:line="240" w:lineRule="auto"/>
        <w:ind w:right="-421"/>
        <w:rPr>
          <w:rStyle w:val="Hyperlink"/>
          <w:bCs/>
          <w:color w:val="9B1D54"/>
          <w:sz w:val="28"/>
          <w:szCs w:val="28"/>
        </w:rPr>
      </w:pPr>
    </w:p>
    <w:p w:rsidR="003514CF" w:rsidRPr="003514CF" w:rsidRDefault="003514CF" w:rsidP="00143457">
      <w:pPr>
        <w:spacing w:after="0" w:line="240" w:lineRule="auto"/>
        <w:ind w:right="-421"/>
        <w:rPr>
          <w:rStyle w:val="Hyperlink"/>
          <w:bCs/>
          <w:color w:val="9B1D54"/>
          <w:sz w:val="28"/>
          <w:szCs w:val="28"/>
          <w:u w:val="none"/>
        </w:rPr>
      </w:pPr>
      <w:r w:rsidRPr="003514CF">
        <w:rPr>
          <w:rStyle w:val="Hyperlink"/>
          <w:bCs/>
          <w:color w:val="9B1D54"/>
          <w:sz w:val="28"/>
          <w:szCs w:val="28"/>
          <w:u w:val="none"/>
        </w:rPr>
        <w:t>Remuneration and Support</w:t>
      </w:r>
    </w:p>
    <w:p w:rsidR="003514CF" w:rsidRDefault="003514CF" w:rsidP="00A86BED">
      <w:pPr>
        <w:ind w:right="-421"/>
      </w:pPr>
      <w:r w:rsidRPr="00DE276A">
        <w:t xml:space="preserve">Consumers will be remunerated for their time in line with </w:t>
      </w:r>
      <w:hyperlink r:id="rId10" w:history="1">
        <w:r w:rsidRPr="00671551">
          <w:rPr>
            <w:rStyle w:val="Hyperlink"/>
          </w:rPr>
          <w:t>Health Consumers Queensland’s remuneration position statement</w:t>
        </w:r>
      </w:hyperlink>
      <w:r w:rsidRPr="00DE276A">
        <w:t xml:space="preserve">. </w:t>
      </w:r>
    </w:p>
    <w:p w:rsidR="00143457" w:rsidRPr="00143457" w:rsidRDefault="00143457" w:rsidP="00A86BED">
      <w:pPr>
        <w:spacing w:after="0" w:line="240" w:lineRule="auto"/>
        <w:ind w:right="-754"/>
      </w:pPr>
      <w:r w:rsidRPr="00143457">
        <w:t xml:space="preserve">The successful consumer representative will be supported by Melissa Fox CEO, Health Consumer Queensland and the Rapid Results team with orientation and pre and post meeting briefings. </w:t>
      </w:r>
    </w:p>
    <w:p w:rsidR="00143457" w:rsidRPr="00143457" w:rsidRDefault="00143457" w:rsidP="00A86BED">
      <w:pPr>
        <w:spacing w:after="0" w:line="240" w:lineRule="auto"/>
        <w:ind w:right="-754"/>
      </w:pPr>
    </w:p>
    <w:p w:rsidR="00143457" w:rsidRPr="00143457" w:rsidRDefault="00143457" w:rsidP="00A86BED">
      <w:pPr>
        <w:spacing w:after="0" w:line="240" w:lineRule="auto"/>
      </w:pPr>
      <w:r w:rsidRPr="00143457">
        <w:t xml:space="preserve">Should the consumer or </w:t>
      </w:r>
      <w:proofErr w:type="spellStart"/>
      <w:r w:rsidRPr="00143457">
        <w:t>carer</w:t>
      </w:r>
      <w:proofErr w:type="spellEnd"/>
      <w:r w:rsidRPr="00143457">
        <w:t xml:space="preserve"> representative require travel/parking arrangements, accommodation and/or flights, this will be </w:t>
      </w:r>
      <w:proofErr w:type="spellStart"/>
      <w:r w:rsidRPr="00143457">
        <w:t>organised</w:t>
      </w:r>
      <w:proofErr w:type="spellEnd"/>
      <w:r w:rsidRPr="00143457">
        <w:t xml:space="preserve"> and booked by Queensland Health prior to the meeting. The successful consumer representative will need to advice of the requirements to the RRPDB Secretariat. </w:t>
      </w:r>
    </w:p>
    <w:p w:rsidR="00143457" w:rsidRPr="00143457" w:rsidRDefault="00143457" w:rsidP="00A86BED">
      <w:pPr>
        <w:spacing w:after="0" w:line="240" w:lineRule="auto"/>
      </w:pPr>
      <w:r w:rsidRPr="00143457">
        <w:t xml:space="preserve"> </w:t>
      </w:r>
    </w:p>
    <w:p w:rsidR="00143457" w:rsidRDefault="00143457" w:rsidP="00A86BED">
      <w:pPr>
        <w:spacing w:after="0" w:line="240" w:lineRule="auto"/>
      </w:pPr>
      <w:r w:rsidRPr="00143457">
        <w:t>Allowances for costs incurred in purchasing meals and/or incidentals will be paid at the amount showing on the receipt and should not exceed the amounts listed in the Queensland Government Domestic Travelling and Relieving Expenses. Alcohol is not included in reimbursement costs.</w:t>
      </w:r>
    </w:p>
    <w:p w:rsidR="00143457" w:rsidRDefault="00143457" w:rsidP="00A86BED">
      <w:pPr>
        <w:spacing w:after="0" w:line="240" w:lineRule="auto"/>
      </w:pPr>
    </w:p>
    <w:p w:rsidR="008F7C3C" w:rsidRDefault="00143457" w:rsidP="007A67B5">
      <w:pPr>
        <w:ind w:right="-755"/>
        <w:rPr>
          <w:rStyle w:val="Hyperlink"/>
          <w:bCs/>
          <w:color w:val="9B1D54"/>
          <w:sz w:val="28"/>
          <w:szCs w:val="28"/>
          <w:u w:val="none"/>
        </w:rPr>
      </w:pPr>
      <w:r>
        <w:rPr>
          <w:bCs/>
          <w:noProof/>
          <w:color w:val="9B1D54"/>
          <w:sz w:val="28"/>
          <w:szCs w:val="28"/>
        </w:rPr>
        <w:lastRenderedPageBreak/>
        <mc:AlternateContent>
          <mc:Choice Requires="wps">
            <w:drawing>
              <wp:inline distT="0" distB="0" distL="0" distR="0" wp14:anchorId="648ED0F9" wp14:editId="55F3C77B">
                <wp:extent cx="5454595" cy="3005593"/>
                <wp:effectExtent l="0" t="0" r="13335" b="23495"/>
                <wp:docPr id="5" name="Text Box 5"/>
                <wp:cNvGraphicFramePr/>
                <a:graphic xmlns:a="http://schemas.openxmlformats.org/drawingml/2006/main">
                  <a:graphicData uri="http://schemas.microsoft.com/office/word/2010/wordprocessingShape">
                    <wps:wsp>
                      <wps:cNvSpPr txBox="1"/>
                      <wps:spPr>
                        <a:xfrm>
                          <a:off x="0" y="0"/>
                          <a:ext cx="5454595" cy="3005593"/>
                        </a:xfrm>
                        <a:prstGeom prst="rect">
                          <a:avLst/>
                        </a:prstGeom>
                        <a:solidFill>
                          <a:schemeClr val="lt1"/>
                        </a:solidFill>
                        <a:ln w="6350">
                          <a:solidFill>
                            <a:prstClr val="black"/>
                          </a:solidFill>
                        </a:ln>
                      </wps:spPr>
                      <wps:txbx>
                        <w:txbxContent>
                          <w:p w:rsidR="00143457" w:rsidRPr="008677A0" w:rsidRDefault="00143457" w:rsidP="00143457">
                            <w:pPr>
                              <w:rPr>
                                <w:i/>
                                <w:sz w:val="16"/>
                                <w:szCs w:val="16"/>
                              </w:rPr>
                            </w:pPr>
                            <w:r w:rsidRPr="008677A0">
                              <w:rPr>
                                <w:i/>
                                <w:sz w:val="16"/>
                                <w:szCs w:val="16"/>
                              </w:rPr>
                              <w:t>Extract from Queensland Government Domestic Travelling and Relieving Expenses</w:t>
                            </w:r>
                          </w:p>
                          <w:p w:rsidR="00143457" w:rsidRPr="008677A0" w:rsidRDefault="00143457" w:rsidP="00143457">
                            <w:pPr>
                              <w:rPr>
                                <w:b/>
                                <w:sz w:val="16"/>
                                <w:szCs w:val="16"/>
                              </w:rPr>
                            </w:pPr>
                            <w:r w:rsidRPr="008677A0">
                              <w:rPr>
                                <w:b/>
                                <w:sz w:val="16"/>
                                <w:szCs w:val="16"/>
                              </w:rPr>
                              <w:t>ABSENCES NOT EXTENDING OVERNIGHT</w:t>
                            </w:r>
                          </w:p>
                          <w:p w:rsidR="00143457" w:rsidRPr="008677A0" w:rsidRDefault="00143457" w:rsidP="00143457">
                            <w:pPr>
                              <w:rPr>
                                <w:b/>
                                <w:sz w:val="16"/>
                                <w:szCs w:val="16"/>
                              </w:rPr>
                            </w:pPr>
                            <w:r w:rsidRPr="008677A0">
                              <w:rPr>
                                <w:b/>
                                <w:sz w:val="16"/>
                                <w:szCs w:val="16"/>
                              </w:rPr>
                              <w:t>(a) Absence from headquarters or home is at least 12 hours</w:t>
                            </w:r>
                          </w:p>
                          <w:p w:rsidR="00143457" w:rsidRPr="008677A0" w:rsidRDefault="00143457" w:rsidP="00143457">
                            <w:pPr>
                              <w:rPr>
                                <w:sz w:val="16"/>
                                <w:szCs w:val="16"/>
                              </w:rPr>
                            </w:pPr>
                            <w:r w:rsidRPr="008677A0">
                              <w:rPr>
                                <w:sz w:val="16"/>
                                <w:szCs w:val="16"/>
                              </w:rPr>
                              <w:t>An employee shall be paid allowances for costs incurred in purchasing lunch and dinner.</w:t>
                            </w:r>
                          </w:p>
                          <w:p w:rsidR="00143457" w:rsidRPr="008677A0" w:rsidRDefault="00143457" w:rsidP="00143457">
                            <w:pPr>
                              <w:rPr>
                                <w:b/>
                                <w:sz w:val="16"/>
                                <w:szCs w:val="16"/>
                              </w:rPr>
                            </w:pPr>
                            <w:r w:rsidRPr="008677A0">
                              <w:rPr>
                                <w:b/>
                                <w:sz w:val="16"/>
                                <w:szCs w:val="16"/>
                              </w:rPr>
                              <w:t>(b) Absence from headquarters or home is less than 12 hours</w:t>
                            </w:r>
                          </w:p>
                          <w:p w:rsidR="00143457" w:rsidRPr="008677A0" w:rsidRDefault="00143457" w:rsidP="00143457">
                            <w:pPr>
                              <w:rPr>
                                <w:sz w:val="16"/>
                                <w:szCs w:val="16"/>
                              </w:rPr>
                            </w:pPr>
                            <w:r w:rsidRPr="008677A0">
                              <w:rPr>
                                <w:sz w:val="16"/>
                                <w:szCs w:val="16"/>
                              </w:rPr>
                              <w:t>No allowance is payable except.</w:t>
                            </w:r>
                          </w:p>
                          <w:p w:rsidR="00143457" w:rsidRPr="008677A0" w:rsidRDefault="00143457" w:rsidP="00143457">
                            <w:pPr>
                              <w:rPr>
                                <w:b/>
                                <w:sz w:val="16"/>
                                <w:szCs w:val="16"/>
                              </w:rPr>
                            </w:pPr>
                            <w:r w:rsidRPr="008677A0">
                              <w:rPr>
                                <w:b/>
                                <w:sz w:val="16"/>
                                <w:szCs w:val="16"/>
                              </w:rPr>
                              <w:t>(c) Breakfast allowance</w:t>
                            </w:r>
                          </w:p>
                          <w:p w:rsidR="00143457" w:rsidRPr="008677A0" w:rsidRDefault="00143457" w:rsidP="00143457">
                            <w:pPr>
                              <w:rPr>
                                <w:sz w:val="16"/>
                                <w:szCs w:val="16"/>
                              </w:rPr>
                            </w:pPr>
                            <w:r w:rsidRPr="008677A0">
                              <w:rPr>
                                <w:sz w:val="16"/>
                                <w:szCs w:val="16"/>
                              </w:rPr>
                              <w:t>Breakfast allowance will be payable where the employee has to depart from home before 6.00am and it is not practicable for the employee to have breakfast at home and must purchase it during the journey.</w:t>
                            </w:r>
                          </w:p>
                          <w:p w:rsidR="00143457" w:rsidRPr="008677A0" w:rsidRDefault="00143457" w:rsidP="00143457">
                            <w:pPr>
                              <w:rPr>
                                <w:b/>
                                <w:sz w:val="16"/>
                                <w:szCs w:val="16"/>
                              </w:rPr>
                            </w:pPr>
                            <w:r w:rsidRPr="008677A0">
                              <w:rPr>
                                <w:b/>
                                <w:sz w:val="16"/>
                                <w:szCs w:val="16"/>
                              </w:rPr>
                              <w:t>ABSENCES EXTENDING OVERNIGHT</w:t>
                            </w:r>
                          </w:p>
                          <w:p w:rsidR="00143457" w:rsidRPr="008677A0" w:rsidRDefault="00143457" w:rsidP="00143457">
                            <w:pPr>
                              <w:rPr>
                                <w:sz w:val="16"/>
                                <w:szCs w:val="16"/>
                              </w:rPr>
                            </w:pPr>
                            <w:r w:rsidRPr="008677A0">
                              <w:rPr>
                                <w:sz w:val="16"/>
                                <w:szCs w:val="16"/>
                              </w:rPr>
                              <w:t>An employee shall be paid allowances for costs incurred in purchasing meals and/or incidentals as set out below.</w:t>
                            </w:r>
                          </w:p>
                          <w:tbl>
                            <w:tblPr>
                              <w:tblW w:w="8505" w:type="dxa"/>
                              <w:tblInd w:w="-113" w:type="dxa"/>
                              <w:tblBorders>
                                <w:top w:val="nil"/>
                                <w:left w:val="nil"/>
                                <w:bottom w:val="nil"/>
                                <w:right w:val="single" w:sz="4" w:space="0" w:color="000000"/>
                              </w:tblBorders>
                              <w:tblLayout w:type="fixed"/>
                              <w:tblCellMar>
                                <w:left w:w="0" w:type="dxa"/>
                                <w:right w:w="0" w:type="dxa"/>
                              </w:tblCellMar>
                              <w:tblLook w:val="0000" w:firstRow="0" w:lastRow="0" w:firstColumn="0" w:lastColumn="0" w:noHBand="0" w:noVBand="0"/>
                            </w:tblPr>
                            <w:tblGrid>
                              <w:gridCol w:w="1702"/>
                              <w:gridCol w:w="1701"/>
                              <w:gridCol w:w="1700"/>
                              <w:gridCol w:w="1701"/>
                              <w:gridCol w:w="1701"/>
                            </w:tblGrid>
                            <w:tr w:rsidR="00143457" w:rsidRPr="008677A0" w:rsidTr="008677A0">
                              <w:trPr>
                                <w:trHeight w:val="227"/>
                              </w:trPr>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b/>
                                      <w:bCs/>
                                      <w:color w:val="000000"/>
                                      <w:sz w:val="16"/>
                                      <w:szCs w:val="16"/>
                                    </w:rPr>
                                    <w:t xml:space="preserve">Capital City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Breakfast </w:t>
                                  </w:r>
                                </w:p>
                              </w:tc>
                              <w:tc>
                                <w:tcPr>
                                  <w:tcW w:w="1964"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Lunch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Dinner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Incidental Expenses </w:t>
                                  </w:r>
                                </w:p>
                              </w:tc>
                            </w:tr>
                            <w:tr w:rsidR="00143457" w:rsidRPr="008677A0" w:rsidTr="008677A0">
                              <w:trPr>
                                <w:trHeight w:val="133"/>
                              </w:trPr>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rPr>
                                      <w:rFonts w:cs="Arial"/>
                                      <w:color w:val="000000"/>
                                      <w:sz w:val="16"/>
                                      <w:szCs w:val="16"/>
                                    </w:rPr>
                                  </w:pPr>
                                  <w:r w:rsidRPr="008677A0">
                                    <w:rPr>
                                      <w:rFonts w:cs="Arial"/>
                                      <w:sz w:val="16"/>
                                      <w:szCs w:val="16"/>
                                    </w:rPr>
                                    <w:t xml:space="preserve"> </w:t>
                                  </w:r>
                                  <w:r w:rsidRPr="008677A0">
                                    <w:rPr>
                                      <w:rFonts w:cs="Arial"/>
                                      <w:color w:val="000000"/>
                                      <w:sz w:val="16"/>
                                      <w:szCs w:val="16"/>
                                    </w:rPr>
                                    <w:t xml:space="preserve">Brisbane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$23.65 </w:t>
                                  </w:r>
                                </w:p>
                              </w:tc>
                              <w:tc>
                                <w:tcPr>
                                  <w:tcW w:w="1964"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$26.55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$45.60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$17.30 </w:t>
                                  </w:r>
                                </w:p>
                              </w:tc>
                            </w:tr>
                          </w:tbl>
                          <w:p w:rsidR="00143457" w:rsidRPr="008677A0" w:rsidRDefault="00143457" w:rsidP="00143457">
                            <w:pPr>
                              <w:rPr>
                                <w:sz w:val="16"/>
                                <w:szCs w:val="16"/>
                              </w:rPr>
                            </w:pPr>
                            <w:r w:rsidRPr="008677A0">
                              <w:rPr>
                                <w:sz w:val="16"/>
                                <w:szCs w:val="16"/>
                              </w:rPr>
                              <w:t>*this does not apply to all Queensland Government events. Remuneration is based on event by event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48ED0F9" id="_x0000_t202" coordsize="21600,21600" o:spt="202" path="m,l,21600r21600,l21600,xe">
                <v:stroke joinstyle="miter"/>
                <v:path gradientshapeok="t" o:connecttype="rect"/>
              </v:shapetype>
              <v:shape id="Text Box 5" o:spid="_x0000_s1026" type="#_x0000_t202" style="width:429.5pt;height:2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" fillcolor="white [3201]" strokeweight=".5pt">
                <v:textbox>
                  <w:txbxContent>
                    <w:p w:rsidR="00143457" w:rsidRPr="008677A0" w:rsidRDefault="00143457" w:rsidP="00143457">
                      <w:pPr>
                        <w:rPr>
                          <w:i/>
                          <w:sz w:val="16"/>
                          <w:szCs w:val="16"/>
                        </w:rPr>
                      </w:pPr>
                      <w:r w:rsidRPr="008677A0">
                        <w:rPr>
                          <w:i/>
                          <w:sz w:val="16"/>
                          <w:szCs w:val="16"/>
                        </w:rPr>
                        <w:t>Extract from Queensland Government Domestic Travelling and Relieving Expenses</w:t>
                      </w:r>
                    </w:p>
                    <w:p w:rsidR="00143457" w:rsidRPr="008677A0" w:rsidRDefault="00143457" w:rsidP="00143457">
                      <w:pPr>
                        <w:rPr>
                          <w:b/>
                          <w:sz w:val="16"/>
                          <w:szCs w:val="16"/>
                        </w:rPr>
                      </w:pPr>
                      <w:r w:rsidRPr="008677A0">
                        <w:rPr>
                          <w:b/>
                          <w:sz w:val="16"/>
                          <w:szCs w:val="16"/>
                        </w:rPr>
                        <w:t>ABSENCES NOT EXTENDING OVERNIGHT</w:t>
                      </w:r>
                    </w:p>
                    <w:p w:rsidR="00143457" w:rsidRPr="008677A0" w:rsidRDefault="00143457" w:rsidP="00143457">
                      <w:pPr>
                        <w:rPr>
                          <w:b/>
                          <w:sz w:val="16"/>
                          <w:szCs w:val="16"/>
                        </w:rPr>
                      </w:pPr>
                      <w:r w:rsidRPr="008677A0">
                        <w:rPr>
                          <w:b/>
                          <w:sz w:val="16"/>
                          <w:szCs w:val="16"/>
                        </w:rPr>
                        <w:t>(a) Absence from headquarters or home is at least 12 hours</w:t>
                      </w:r>
                    </w:p>
                    <w:p w:rsidR="00143457" w:rsidRPr="008677A0" w:rsidRDefault="00143457" w:rsidP="00143457">
                      <w:pPr>
                        <w:rPr>
                          <w:sz w:val="16"/>
                          <w:szCs w:val="16"/>
                        </w:rPr>
                      </w:pPr>
                      <w:r w:rsidRPr="008677A0">
                        <w:rPr>
                          <w:sz w:val="16"/>
                          <w:szCs w:val="16"/>
                        </w:rPr>
                        <w:t>An employee shall be paid allowances for costs incurred in purchasing lunch and dinner.</w:t>
                      </w:r>
                    </w:p>
                    <w:p w:rsidR="00143457" w:rsidRPr="008677A0" w:rsidRDefault="00143457" w:rsidP="00143457">
                      <w:pPr>
                        <w:rPr>
                          <w:b/>
                          <w:sz w:val="16"/>
                          <w:szCs w:val="16"/>
                        </w:rPr>
                      </w:pPr>
                      <w:r w:rsidRPr="008677A0">
                        <w:rPr>
                          <w:b/>
                          <w:sz w:val="16"/>
                          <w:szCs w:val="16"/>
                        </w:rPr>
                        <w:t>(b) Absence from headquarters or home is less than 12 hours</w:t>
                      </w:r>
                    </w:p>
                    <w:p w:rsidR="00143457" w:rsidRPr="008677A0" w:rsidRDefault="00143457" w:rsidP="00143457">
                      <w:pPr>
                        <w:rPr>
                          <w:sz w:val="16"/>
                          <w:szCs w:val="16"/>
                        </w:rPr>
                      </w:pPr>
                      <w:r w:rsidRPr="008677A0">
                        <w:rPr>
                          <w:sz w:val="16"/>
                          <w:szCs w:val="16"/>
                        </w:rPr>
                        <w:t>No allowance is payable except.</w:t>
                      </w:r>
                    </w:p>
                    <w:p w:rsidR="00143457" w:rsidRPr="008677A0" w:rsidRDefault="00143457" w:rsidP="00143457">
                      <w:pPr>
                        <w:rPr>
                          <w:b/>
                          <w:sz w:val="16"/>
                          <w:szCs w:val="16"/>
                        </w:rPr>
                      </w:pPr>
                      <w:r w:rsidRPr="008677A0">
                        <w:rPr>
                          <w:b/>
                          <w:sz w:val="16"/>
                          <w:szCs w:val="16"/>
                        </w:rPr>
                        <w:t>(c) Breakfast allowance</w:t>
                      </w:r>
                    </w:p>
                    <w:p w:rsidR="00143457" w:rsidRPr="008677A0" w:rsidRDefault="00143457" w:rsidP="00143457">
                      <w:pPr>
                        <w:rPr>
                          <w:sz w:val="16"/>
                          <w:szCs w:val="16"/>
                        </w:rPr>
                      </w:pPr>
                      <w:r w:rsidRPr="008677A0">
                        <w:rPr>
                          <w:sz w:val="16"/>
                          <w:szCs w:val="16"/>
                        </w:rPr>
                        <w:t>Breakfast allowance will be payable where the employee has to depart from home before 6.00am and it is not practicable for the employee to have breakfast at home and must purchase it during the journey.</w:t>
                      </w:r>
                    </w:p>
                    <w:p w:rsidR="00143457" w:rsidRPr="008677A0" w:rsidRDefault="00143457" w:rsidP="00143457">
                      <w:pPr>
                        <w:rPr>
                          <w:b/>
                          <w:sz w:val="16"/>
                          <w:szCs w:val="16"/>
                        </w:rPr>
                      </w:pPr>
                      <w:r w:rsidRPr="008677A0">
                        <w:rPr>
                          <w:b/>
                          <w:sz w:val="16"/>
                          <w:szCs w:val="16"/>
                        </w:rPr>
                        <w:t>ABSENCES EXTENDING OVERNIGHT</w:t>
                      </w:r>
                    </w:p>
                    <w:p w:rsidR="00143457" w:rsidRPr="008677A0" w:rsidRDefault="00143457" w:rsidP="00143457">
                      <w:pPr>
                        <w:rPr>
                          <w:sz w:val="16"/>
                          <w:szCs w:val="16"/>
                        </w:rPr>
                      </w:pPr>
                      <w:r w:rsidRPr="008677A0">
                        <w:rPr>
                          <w:sz w:val="16"/>
                          <w:szCs w:val="16"/>
                        </w:rPr>
                        <w:t>An employee shall be paid allowances for costs incurred in purchasing meals and/or incidentals as set out below.</w:t>
                      </w:r>
                    </w:p>
                    <w:tbl>
                      <w:tblPr>
                        <w:tblW w:w="8505" w:type="dxa"/>
                        <w:tblInd w:w="-113" w:type="dxa"/>
                        <w:tblBorders>
                          <w:top w:val="nil"/>
                          <w:left w:val="nil"/>
                          <w:bottom w:val="nil"/>
                          <w:right w:val="single" w:sz="4" w:space="0" w:color="000000"/>
                        </w:tblBorders>
                        <w:tblLayout w:type="fixed"/>
                        <w:tblCellMar>
                          <w:left w:w="0" w:type="dxa"/>
                          <w:right w:w="0" w:type="dxa"/>
                        </w:tblCellMar>
                        <w:tblLook w:val="0000" w:firstRow="0" w:lastRow="0" w:firstColumn="0" w:lastColumn="0" w:noHBand="0" w:noVBand="0"/>
                      </w:tblPr>
                      <w:tblGrid>
                        <w:gridCol w:w="1702"/>
                        <w:gridCol w:w="1701"/>
                        <w:gridCol w:w="1700"/>
                        <w:gridCol w:w="1701"/>
                        <w:gridCol w:w="1701"/>
                      </w:tblGrid>
                      <w:tr w:rsidR="00143457" w:rsidRPr="008677A0" w:rsidTr="008677A0">
                        <w:trPr>
                          <w:trHeight w:val="227"/>
                        </w:trPr>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b/>
                                <w:bCs/>
                                <w:color w:val="000000"/>
                                <w:sz w:val="16"/>
                                <w:szCs w:val="16"/>
                              </w:rPr>
                              <w:t xml:space="preserve">Capital City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Breakfast </w:t>
                            </w:r>
                          </w:p>
                        </w:tc>
                        <w:tc>
                          <w:tcPr>
                            <w:tcW w:w="1964"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Lunch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Dinner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w:t>
                            </w:r>
                            <w:r w:rsidRPr="008677A0">
                              <w:rPr>
                                <w:rFonts w:cs="Arial"/>
                                <w:b/>
                                <w:bCs/>
                                <w:color w:val="000000"/>
                                <w:sz w:val="16"/>
                                <w:szCs w:val="16"/>
                              </w:rPr>
                              <w:t xml:space="preserve">Incidental Expenses </w:t>
                            </w:r>
                          </w:p>
                        </w:tc>
                      </w:tr>
                      <w:tr w:rsidR="00143457" w:rsidRPr="008677A0" w:rsidTr="008677A0">
                        <w:trPr>
                          <w:trHeight w:val="133"/>
                        </w:trPr>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rPr>
                                <w:rFonts w:cs="Arial"/>
                                <w:color w:val="000000"/>
                                <w:sz w:val="16"/>
                                <w:szCs w:val="16"/>
                              </w:rPr>
                            </w:pPr>
                            <w:r w:rsidRPr="008677A0">
                              <w:rPr>
                                <w:rFonts w:cs="Arial"/>
                                <w:sz w:val="16"/>
                                <w:szCs w:val="16"/>
                              </w:rPr>
                              <w:t xml:space="preserve"> </w:t>
                            </w:r>
                            <w:r w:rsidRPr="008677A0">
                              <w:rPr>
                                <w:rFonts w:cs="Arial"/>
                                <w:color w:val="000000"/>
                                <w:sz w:val="16"/>
                                <w:szCs w:val="16"/>
                              </w:rPr>
                              <w:t xml:space="preserve">Brisbane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$23.65 </w:t>
                            </w:r>
                          </w:p>
                        </w:tc>
                        <w:tc>
                          <w:tcPr>
                            <w:tcW w:w="1964"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$26.55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$45.60 </w:t>
                            </w:r>
                          </w:p>
                        </w:tc>
                        <w:tc>
                          <w:tcPr>
                            <w:tcW w:w="1965" w:type="dxa"/>
                            <w:tcBorders>
                              <w:top w:val="single" w:sz="4" w:space="0" w:color="000000"/>
                              <w:left w:val="single" w:sz="4" w:space="0" w:color="000000"/>
                              <w:bottom w:val="single" w:sz="4" w:space="0" w:color="000000"/>
                              <w:right w:val="single" w:sz="4" w:space="0" w:color="000000"/>
                            </w:tcBorders>
                          </w:tcPr>
                          <w:p w:rsidR="00143457" w:rsidRPr="008677A0" w:rsidRDefault="00143457" w:rsidP="008677A0">
                            <w:pPr>
                              <w:autoSpaceDE w:val="0"/>
                              <w:autoSpaceDN w:val="0"/>
                              <w:adjustRightInd w:val="0"/>
                              <w:spacing w:after="0" w:line="240" w:lineRule="auto"/>
                              <w:jc w:val="center"/>
                              <w:rPr>
                                <w:rFonts w:cs="Arial"/>
                                <w:color w:val="000000"/>
                                <w:sz w:val="16"/>
                                <w:szCs w:val="16"/>
                              </w:rPr>
                            </w:pPr>
                            <w:r w:rsidRPr="008677A0">
                              <w:rPr>
                                <w:rFonts w:cs="Arial"/>
                                <w:color w:val="000000"/>
                                <w:sz w:val="16"/>
                                <w:szCs w:val="16"/>
                              </w:rPr>
                              <w:t xml:space="preserve"> $17.30 </w:t>
                            </w:r>
                          </w:p>
                        </w:tc>
                      </w:tr>
                    </w:tbl>
                    <w:p w:rsidR="00143457" w:rsidRPr="008677A0" w:rsidRDefault="00143457" w:rsidP="00143457">
                      <w:pPr>
                        <w:rPr>
                          <w:sz w:val="16"/>
                          <w:szCs w:val="16"/>
                        </w:rPr>
                      </w:pPr>
                      <w:r w:rsidRPr="008677A0">
                        <w:rPr>
                          <w:sz w:val="16"/>
                          <w:szCs w:val="16"/>
                        </w:rPr>
                        <w:t>*this does not apply to all Queensland Government events. Remuneration is based on event by event basis.</w:t>
                      </w:r>
                    </w:p>
                  </w:txbxContent>
                </v:textbox>
                <w10:anchorlock/>
              </v:shape>
            </w:pict>
          </mc:Fallback>
        </mc:AlternateContent>
      </w:r>
    </w:p>
    <w:p w:rsidR="00143457" w:rsidRDefault="00143457" w:rsidP="00143457">
      <w:r>
        <w:t>Any support</w:t>
      </w:r>
      <w:r w:rsidRPr="00657471">
        <w:t xml:space="preserve"> the consumer or </w:t>
      </w:r>
      <w:proofErr w:type="spellStart"/>
      <w:r w:rsidRPr="00657471">
        <w:t>carer</w:t>
      </w:r>
      <w:proofErr w:type="spellEnd"/>
      <w:r w:rsidRPr="00657471">
        <w:t xml:space="preserve"> representative</w:t>
      </w:r>
      <w:r>
        <w:t xml:space="preserve">, including </w:t>
      </w:r>
      <w:r w:rsidRPr="00657471">
        <w:t xml:space="preserve">admin support, support for people with disability, support for a </w:t>
      </w:r>
      <w:proofErr w:type="spellStart"/>
      <w:r w:rsidRPr="00657471">
        <w:t>carer</w:t>
      </w:r>
      <w:proofErr w:type="spellEnd"/>
      <w:r w:rsidRPr="00657471">
        <w:t>, interpreter, induction</w:t>
      </w:r>
      <w:r>
        <w:t>, will need to be discussed with</w:t>
      </w:r>
      <w:r w:rsidRPr="00657471">
        <w:t xml:space="preserve"> the RRPDB Secretariat.</w:t>
      </w:r>
    </w:p>
    <w:p w:rsidR="00143457" w:rsidRDefault="00143457" w:rsidP="00143457">
      <w:pPr>
        <w:spacing w:after="0" w:line="240" w:lineRule="auto"/>
        <w:ind w:right="-755"/>
        <w:rPr>
          <w:rStyle w:val="Hyperlink"/>
          <w:bCs/>
          <w:color w:val="9B1D54"/>
          <w:sz w:val="28"/>
          <w:szCs w:val="28"/>
          <w:u w:val="none"/>
        </w:rPr>
      </w:pPr>
      <w:r w:rsidRPr="0047017D">
        <w:rPr>
          <w:rStyle w:val="Hyperlink"/>
          <w:bCs/>
          <w:color w:val="9B1D54"/>
          <w:sz w:val="28"/>
          <w:szCs w:val="28"/>
          <w:u w:val="none"/>
        </w:rPr>
        <w:t>How to apply</w:t>
      </w:r>
    </w:p>
    <w:p w:rsidR="0047017D" w:rsidRPr="0047017D" w:rsidRDefault="0047017D" w:rsidP="00143457">
      <w:pPr>
        <w:spacing w:after="0" w:line="240" w:lineRule="auto"/>
        <w:ind w:right="-755"/>
        <w:rPr>
          <w:rStyle w:val="Hyperlink"/>
          <w:bCs/>
          <w:color w:val="9B1D54"/>
          <w:sz w:val="28"/>
          <w:szCs w:val="28"/>
          <w:u w:val="none"/>
        </w:rPr>
      </w:pPr>
    </w:p>
    <w:p w:rsidR="00143457" w:rsidRDefault="00143457" w:rsidP="00143457">
      <w:pPr>
        <w:spacing w:after="0" w:line="240" w:lineRule="auto"/>
        <w:rPr>
          <w:b/>
          <w:i/>
        </w:rPr>
      </w:pPr>
      <w:r w:rsidRPr="00624D12">
        <w:rPr>
          <w:b/>
        </w:rPr>
        <w:t>Please complete this Expression of Interest and return to</w:t>
      </w:r>
      <w:r>
        <w:rPr>
          <w:b/>
          <w:i/>
        </w:rPr>
        <w:t xml:space="preserve"> </w:t>
      </w:r>
      <w:hyperlink r:id="rId11" w:history="1">
        <w:r w:rsidRPr="00F274C6">
          <w:rPr>
            <w:rStyle w:val="Hyperlink"/>
            <w:b/>
          </w:rPr>
          <w:t>consumer@hcq.org.au</w:t>
        </w:r>
      </w:hyperlink>
      <w:r>
        <w:rPr>
          <w:rStyle w:val="Hyperlink"/>
          <w:b/>
        </w:rPr>
        <w:t xml:space="preserve"> </w:t>
      </w:r>
      <w:r w:rsidRPr="00990F65">
        <w:rPr>
          <w:rStyle w:val="Hyperlink"/>
        </w:rPr>
        <w:t xml:space="preserve">by </w:t>
      </w:r>
      <w:r w:rsidRPr="004556FC">
        <w:rPr>
          <w:rFonts w:cstheme="minorHAnsi"/>
          <w:b/>
          <w:i/>
        </w:rPr>
        <w:t>COB Thursday 1 August 2019</w:t>
      </w:r>
    </w:p>
    <w:p w:rsidR="00143457" w:rsidRPr="00990F65" w:rsidRDefault="00143457" w:rsidP="00143457">
      <w:pPr>
        <w:spacing w:after="0" w:line="240" w:lineRule="auto"/>
        <w:rPr>
          <w:b/>
        </w:rPr>
      </w:pPr>
      <w:r w:rsidRPr="00F274C6">
        <w:t xml:space="preserve">For assistance please contact Health Consumers Queensland via </w:t>
      </w:r>
      <w:hyperlink r:id="rId12" w:history="1">
        <w:r w:rsidRPr="00F274C6">
          <w:rPr>
            <w:rStyle w:val="Hyperlink"/>
          </w:rPr>
          <w:t>consumer@hcq.org.au</w:t>
        </w:r>
      </w:hyperlink>
      <w:r w:rsidRPr="00F274C6">
        <w:t xml:space="preserve"> or by phone on 07 3012 9090.</w:t>
      </w:r>
    </w:p>
    <w:p w:rsidR="008F7C3C" w:rsidRDefault="008F7C3C" w:rsidP="00143457">
      <w:pPr>
        <w:pBdr>
          <w:bottom w:val="single" w:sz="4" w:space="1" w:color="auto"/>
        </w:pBdr>
        <w:ind w:right="-755"/>
        <w:rPr>
          <w:rStyle w:val="Hyperlink"/>
          <w:bCs/>
          <w:color w:val="9B1D54"/>
          <w:sz w:val="28"/>
          <w:szCs w:val="28"/>
          <w:u w:val="none"/>
        </w:rPr>
      </w:pPr>
    </w:p>
    <w:p w:rsidR="00143457" w:rsidRPr="003A3B44" w:rsidRDefault="00143457" w:rsidP="00143457">
      <w:pPr>
        <w:jc w:val="center"/>
        <w:rPr>
          <w:b/>
          <w:sz w:val="32"/>
          <w:szCs w:val="24"/>
        </w:rPr>
      </w:pPr>
      <w:r>
        <w:rPr>
          <w:b/>
          <w:sz w:val="32"/>
          <w:szCs w:val="24"/>
        </w:rPr>
        <w:t>Application for Rapid Results Program Delivery Board</w:t>
      </w:r>
    </w:p>
    <w:p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lastRenderedPageBreak/>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143457">
          <w:type w:val="continuous"/>
          <w:pgSz w:w="12240" w:h="15840"/>
          <w:pgMar w:top="1440" w:right="1440" w:bottom="1440" w:left="1440" w:header="11" w:footer="720" w:gutter="0"/>
          <w:cols w:space="720"/>
          <w:docGrid w:linePitch="360"/>
        </w:sectPr>
      </w:pPr>
    </w:p>
    <w:p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rsidR="006D3CAA"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w:t>
      </w:r>
    </w:p>
    <w:p w:rsidR="008C3230" w:rsidRPr="00567FA9" w:rsidRDefault="006D3CAA"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 xml:space="preserve">Living with </w:t>
      </w:r>
      <w:r w:rsidR="008C3230" w:rsidRPr="00567FA9">
        <w:rPr>
          <w:rFonts w:asciiTheme="minorHAnsi" w:hAnsiTheme="minorHAnsi" w:cstheme="minorHAnsi"/>
          <w:b w:val="0"/>
          <w:color w:val="auto"/>
          <w:sz w:val="22"/>
        </w:rPr>
        <w:t>chronic condition</w:t>
      </w:r>
    </w:p>
    <w:p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rsidR="006D3CAA"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 xml:space="preserve">Physically isolated </w:t>
      </w:r>
    </w:p>
    <w:p w:rsidR="008C3230" w:rsidRPr="00567FA9" w:rsidRDefault="006D3CAA"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T</w:t>
      </w:r>
      <w:r w:rsidR="008C3230" w:rsidRPr="00567FA9">
        <w:rPr>
          <w:rFonts w:asciiTheme="minorHAnsi" w:hAnsiTheme="minorHAnsi" w:cstheme="minorHAnsi"/>
          <w:b w:val="0"/>
          <w:color w:val="auto"/>
          <w:sz w:val="22"/>
        </w:rPr>
        <w:t>ransport disadvantaged</w:t>
      </w:r>
    </w:p>
    <w:p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rsidR="006D3CAA" w:rsidRDefault="006D3CAA" w:rsidP="009D66F5">
      <w:pPr>
        <w:pStyle w:val="StaffH1"/>
        <w:spacing w:before="0" w:after="80" w:line="72" w:lineRule="auto"/>
        <w:rPr>
          <w:rFonts w:asciiTheme="minorHAnsi" w:hAnsiTheme="minorHAnsi" w:cstheme="minorHAnsi"/>
          <w:b w:val="0"/>
          <w:color w:val="auto"/>
          <w:sz w:val="22"/>
        </w:rPr>
        <w:sectPr w:rsidR="006D3CAA" w:rsidSect="006D3CAA">
          <w:type w:val="continuous"/>
          <w:pgSz w:w="12240" w:h="15840"/>
          <w:pgMar w:top="1440" w:right="1440" w:bottom="1440" w:left="1440" w:header="11" w:footer="720" w:gutter="0"/>
          <w:cols w:num="2" w:space="720"/>
          <w:docGrid w:linePitch="360"/>
        </w:sectPr>
      </w:pPr>
    </w:p>
    <w:p w:rsidR="008C3230" w:rsidRPr="00567FA9" w:rsidRDefault="008C3230" w:rsidP="009D66F5">
      <w:pPr>
        <w:pStyle w:val="StaffH1"/>
        <w:spacing w:before="0" w:after="80" w:line="72" w:lineRule="auto"/>
        <w:rPr>
          <w:rFonts w:asciiTheme="minorHAnsi" w:hAnsiTheme="minorHAnsi" w:cstheme="minorHAnsi"/>
          <w:b w:val="0"/>
          <w:color w:val="auto"/>
          <w:sz w:val="22"/>
        </w:rPr>
      </w:pPr>
    </w:p>
    <w:p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rsidR="009D66F5" w:rsidRPr="00567FA9" w:rsidRDefault="008C3230" w:rsidP="006D3CAA">
      <w:pPr>
        <w:pStyle w:val="StaffH1"/>
        <w:pBdr>
          <w:bottom w:val="single" w:sz="4" w:space="1" w:color="808080" w:themeColor="background1" w:themeShade="80"/>
        </w:pBdr>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p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rsidR="007B1118" w:rsidRPr="00567FA9" w:rsidRDefault="007B1118" w:rsidP="009D66F5">
      <w:pPr>
        <w:pStyle w:val="StaffH1"/>
        <w:rPr>
          <w:rFonts w:asciiTheme="minorHAnsi" w:hAnsiTheme="minorHAnsi" w:cstheme="minorHAnsi"/>
          <w:b w:val="0"/>
          <w:i/>
          <w:color w:val="auto"/>
          <w:sz w:val="22"/>
        </w:rPr>
      </w:pPr>
    </w:p>
    <w:p w:rsidR="007B1118" w:rsidRDefault="007B1118" w:rsidP="009D66F5">
      <w:pPr>
        <w:pStyle w:val="StaffH1"/>
        <w:rPr>
          <w:rFonts w:asciiTheme="minorHAnsi" w:hAnsiTheme="minorHAnsi" w:cstheme="minorHAnsi"/>
          <w:b w:val="0"/>
          <w:i/>
          <w:color w:val="auto"/>
          <w:sz w:val="20"/>
          <w:szCs w:val="20"/>
        </w:rPr>
      </w:pPr>
    </w:p>
    <w:p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 xml:space="preserve">Your responses to the following questions only need to be </w:t>
      </w:r>
      <w:r w:rsidR="006D3CAA">
        <w:rPr>
          <w:rFonts w:asciiTheme="minorHAnsi" w:hAnsiTheme="minorHAnsi" w:cstheme="minorHAnsi"/>
          <w:i/>
          <w:sz w:val="22"/>
        </w:rPr>
        <w:t>brief</w:t>
      </w:r>
    </w:p>
    <w:p w:rsidR="00553171" w:rsidRPr="00567FA9" w:rsidRDefault="00FD57CA" w:rsidP="00FD57CA">
      <w:pPr>
        <w:pStyle w:val="StaffH1"/>
        <w:numPr>
          <w:ilvl w:val="0"/>
          <w:numId w:val="1"/>
        </w:numPr>
        <w:rPr>
          <w:rFonts w:asciiTheme="minorHAnsi" w:hAnsiTheme="minorHAnsi" w:cstheme="minorHAnsi"/>
          <w:b w:val="0"/>
          <w:i/>
          <w:color w:val="auto"/>
          <w:sz w:val="22"/>
        </w:rPr>
      </w:pPr>
      <w:r w:rsidRPr="00567FA9">
        <w:rPr>
          <w:rFonts w:asciiTheme="minorHAnsi" w:hAnsiTheme="minorHAnsi" w:cstheme="minorHAnsi"/>
          <w:color w:val="auto"/>
          <w:sz w:val="22"/>
        </w:rPr>
        <w:t xml:space="preserve">Please describe your experience as a consumer representative in high level and strategic roles, including </w:t>
      </w:r>
      <w:proofErr w:type="spellStart"/>
      <w:r w:rsidRPr="00567FA9">
        <w:rPr>
          <w:rFonts w:asciiTheme="minorHAnsi" w:hAnsiTheme="minorHAnsi" w:cstheme="minorHAnsi"/>
          <w:color w:val="auto"/>
          <w:sz w:val="22"/>
        </w:rPr>
        <w:t>statewide</w:t>
      </w:r>
      <w:proofErr w:type="spellEnd"/>
      <w:r w:rsidRPr="00567FA9">
        <w:rPr>
          <w:rFonts w:asciiTheme="minorHAnsi" w:hAnsiTheme="minorHAnsi" w:cstheme="minorHAnsi"/>
          <w:color w:val="auto"/>
          <w:sz w:val="22"/>
        </w:rPr>
        <w:t xml:space="preserve"> co</w:t>
      </w:r>
      <w:r w:rsidR="007B7AC0" w:rsidRPr="00567FA9">
        <w:rPr>
          <w:rFonts w:asciiTheme="minorHAnsi" w:hAnsiTheme="minorHAnsi" w:cstheme="minorHAnsi"/>
          <w:color w:val="auto"/>
          <w:sz w:val="22"/>
        </w:rPr>
        <w:t xml:space="preserve">mmittees, governance roles etc. </w:t>
      </w:r>
      <w:r w:rsidRPr="00567FA9">
        <w:rPr>
          <w:rFonts w:asciiTheme="minorHAnsi" w:hAnsiTheme="minorHAnsi" w:cstheme="minorHAnsi"/>
          <w:color w:val="auto"/>
          <w:sz w:val="22"/>
        </w:rPr>
        <w:t>(250 words max)</w:t>
      </w:r>
      <w:r w:rsidR="00553171" w:rsidRPr="00567FA9">
        <w:rPr>
          <w:rFonts w:asciiTheme="minorHAnsi" w:hAnsiTheme="minorHAnsi" w:cstheme="minorHAnsi"/>
          <w:color w:val="auto"/>
          <w:sz w:val="22"/>
        </w:rPr>
        <w:t xml:space="preserve">. </w:t>
      </w:r>
    </w:p>
    <w:p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rsidR="00553171" w:rsidRDefault="00553171" w:rsidP="00553171">
      <w:pPr>
        <w:pStyle w:val="StaffH1"/>
        <w:rPr>
          <w:rFonts w:asciiTheme="minorHAnsi" w:hAnsiTheme="minorHAnsi" w:cstheme="minorHAnsi"/>
          <w:sz w:val="20"/>
          <w:szCs w:val="20"/>
        </w:rPr>
      </w:pPr>
    </w:p>
    <w:p w:rsidR="00553171" w:rsidRDefault="00553171" w:rsidP="00553171">
      <w:pPr>
        <w:pStyle w:val="StaffH1"/>
        <w:rPr>
          <w:rFonts w:asciiTheme="minorHAnsi" w:hAnsiTheme="minorHAnsi" w:cstheme="minorHAnsi"/>
          <w:sz w:val="20"/>
          <w:szCs w:val="20"/>
        </w:rPr>
      </w:pPr>
    </w:p>
    <w:p w:rsidR="00553171" w:rsidRDefault="00553171" w:rsidP="00553171">
      <w:pPr>
        <w:pStyle w:val="StaffH1"/>
        <w:rPr>
          <w:rFonts w:asciiTheme="minorHAnsi" w:hAnsiTheme="minorHAnsi" w:cstheme="minorHAnsi"/>
          <w:sz w:val="20"/>
          <w:szCs w:val="20"/>
        </w:rPr>
      </w:pPr>
    </w:p>
    <w:p w:rsidR="00553171" w:rsidRPr="00567FA9" w:rsidRDefault="00553171" w:rsidP="00553171">
      <w:pPr>
        <w:pStyle w:val="StaffH1"/>
        <w:rPr>
          <w:rFonts w:asciiTheme="minorHAnsi" w:hAnsiTheme="minorHAnsi" w:cstheme="minorHAnsi"/>
          <w:sz w:val="22"/>
        </w:rPr>
      </w:pPr>
    </w:p>
    <w:p w:rsidR="006D3CAA" w:rsidRPr="006D3CAA" w:rsidRDefault="006D3CAA" w:rsidP="006D3CAA">
      <w:pPr>
        <w:pStyle w:val="StaffH1"/>
        <w:numPr>
          <w:ilvl w:val="0"/>
          <w:numId w:val="1"/>
        </w:numPr>
        <w:rPr>
          <w:rFonts w:ascii="Calibri" w:eastAsia="Calibri" w:hAnsi="Calibri" w:cs="Calibri"/>
          <w:color w:val="auto"/>
          <w:sz w:val="22"/>
          <w:lang w:val="en-US"/>
        </w:rPr>
      </w:pPr>
      <w:r w:rsidRPr="006D3CAA">
        <w:rPr>
          <w:rFonts w:ascii="Calibri" w:eastAsia="Calibri" w:hAnsi="Calibri" w:cs="Calibri"/>
          <w:color w:val="auto"/>
          <w:sz w:val="22"/>
          <w:lang w:val="en-US"/>
        </w:rPr>
        <w:t>Please describe any connections you have to your community, such as networks or community groups</w:t>
      </w:r>
    </w:p>
    <w:p w:rsidR="008012D5" w:rsidRPr="00567FA9" w:rsidRDefault="008012D5" w:rsidP="00553171">
      <w:pPr>
        <w:pStyle w:val="TableParagraph"/>
        <w:spacing w:before="118"/>
      </w:pPr>
    </w:p>
    <w:p w:rsidR="00553171" w:rsidRPr="00567FA9" w:rsidRDefault="00553171" w:rsidP="00553171">
      <w:pPr>
        <w:pStyle w:val="StaffH1"/>
        <w:rPr>
          <w:rFonts w:asciiTheme="minorHAnsi" w:hAnsiTheme="minorHAnsi" w:cstheme="minorHAnsi"/>
          <w:b w:val="0"/>
          <w:i/>
          <w:color w:val="auto"/>
          <w:sz w:val="22"/>
        </w:rPr>
      </w:pPr>
    </w:p>
    <w:p w:rsidR="008012D5" w:rsidRPr="00567FA9" w:rsidRDefault="008012D5" w:rsidP="00553171">
      <w:pPr>
        <w:pStyle w:val="StaffH1"/>
        <w:rPr>
          <w:rFonts w:asciiTheme="minorHAnsi" w:hAnsiTheme="minorHAnsi" w:cstheme="minorHAnsi"/>
          <w:b w:val="0"/>
          <w:i/>
          <w:color w:val="auto"/>
          <w:sz w:val="22"/>
        </w:rPr>
      </w:pPr>
    </w:p>
    <w:p w:rsidR="00FD57CA" w:rsidRDefault="00FD57CA" w:rsidP="00553171">
      <w:pPr>
        <w:pStyle w:val="StaffH1"/>
        <w:rPr>
          <w:rFonts w:asciiTheme="minorHAnsi" w:hAnsiTheme="minorHAnsi" w:cstheme="minorHAnsi"/>
          <w:b w:val="0"/>
          <w:i/>
          <w:color w:val="auto"/>
          <w:sz w:val="22"/>
        </w:rPr>
      </w:pPr>
    </w:p>
    <w:p w:rsidR="00F23DAB" w:rsidRPr="00567FA9" w:rsidRDefault="00F23DAB" w:rsidP="00553171">
      <w:pPr>
        <w:pStyle w:val="StaffH1"/>
        <w:rPr>
          <w:rFonts w:asciiTheme="minorHAnsi" w:hAnsiTheme="minorHAnsi" w:cstheme="minorHAnsi"/>
          <w:b w:val="0"/>
          <w:i/>
          <w:color w:val="auto"/>
          <w:sz w:val="22"/>
        </w:rPr>
      </w:pPr>
    </w:p>
    <w:p w:rsidR="00C532E7" w:rsidRPr="00567FA9" w:rsidRDefault="00C532E7" w:rsidP="00553171">
      <w:pPr>
        <w:pStyle w:val="StaffH1"/>
        <w:rPr>
          <w:rFonts w:asciiTheme="minorHAnsi" w:hAnsiTheme="minorHAnsi" w:cstheme="minorHAnsi"/>
          <w:b w:val="0"/>
          <w:i/>
          <w:color w:val="auto"/>
          <w:sz w:val="22"/>
        </w:rPr>
      </w:pPr>
    </w:p>
    <w:p w:rsidR="00FD57CA" w:rsidRPr="00567FA9" w:rsidRDefault="00FD57CA" w:rsidP="00553171">
      <w:pPr>
        <w:pStyle w:val="StaffH1"/>
        <w:rPr>
          <w:rFonts w:asciiTheme="minorHAnsi" w:hAnsiTheme="minorHAnsi" w:cstheme="minorHAnsi"/>
          <w:b w:val="0"/>
          <w:i/>
          <w:color w:val="auto"/>
          <w:sz w:val="22"/>
        </w:rPr>
      </w:pPr>
    </w:p>
    <w:p w:rsidR="006D3CAA" w:rsidRDefault="006D3CAA" w:rsidP="006D3CAA">
      <w:pPr>
        <w:pStyle w:val="StaffH1"/>
        <w:numPr>
          <w:ilvl w:val="0"/>
          <w:numId w:val="1"/>
        </w:numPr>
        <w:rPr>
          <w:sz w:val="24"/>
          <w:szCs w:val="24"/>
        </w:rPr>
      </w:pPr>
      <w:r w:rsidRPr="006D3CAA">
        <w:rPr>
          <w:rFonts w:ascii="Calibri" w:eastAsia="Calibri" w:hAnsi="Calibri" w:cs="Calibri"/>
          <w:color w:val="auto"/>
          <w:sz w:val="22"/>
          <w:lang w:val="en-US"/>
        </w:rPr>
        <w:t>Please describe your interest in implementing system wide transformation in the health system that focuses on prevention and improving consumer experiences and outcomes.</w:t>
      </w:r>
      <w:r>
        <w:rPr>
          <w:sz w:val="24"/>
          <w:szCs w:val="24"/>
        </w:rPr>
        <w:t xml:space="preserve"> </w:t>
      </w:r>
    </w:p>
    <w:p w:rsidR="00FD0A44" w:rsidRPr="00567FA9" w:rsidRDefault="00FD0A44" w:rsidP="00FD0A44">
      <w:pPr>
        <w:pStyle w:val="StaffH1"/>
        <w:rPr>
          <w:rFonts w:asciiTheme="minorHAnsi" w:hAnsiTheme="minorHAnsi" w:cstheme="minorHAnsi"/>
          <w:b w:val="0"/>
          <w:i/>
          <w:color w:val="808080" w:themeColor="background1" w:themeShade="80"/>
          <w:sz w:val="22"/>
        </w:rPr>
      </w:pPr>
    </w:p>
    <w:p w:rsidR="00FD0A44" w:rsidRPr="00567FA9" w:rsidRDefault="00FD0A44" w:rsidP="00FD0A44">
      <w:pPr>
        <w:pStyle w:val="StaffH1"/>
        <w:rPr>
          <w:rFonts w:asciiTheme="minorHAnsi" w:hAnsiTheme="minorHAnsi" w:cstheme="minorHAnsi"/>
          <w:b w:val="0"/>
          <w:i/>
          <w:color w:val="808080" w:themeColor="background1" w:themeShade="80"/>
          <w:sz w:val="22"/>
        </w:rPr>
      </w:pPr>
    </w:p>
    <w:p w:rsidR="00FD0A44" w:rsidRPr="00567FA9" w:rsidRDefault="00FD0A44" w:rsidP="00FD0A44">
      <w:pPr>
        <w:pStyle w:val="StaffH1"/>
        <w:rPr>
          <w:rFonts w:asciiTheme="minorHAnsi" w:hAnsiTheme="minorHAnsi" w:cstheme="minorHAnsi"/>
          <w:b w:val="0"/>
          <w:i/>
          <w:color w:val="808080" w:themeColor="background1" w:themeShade="80"/>
          <w:sz w:val="22"/>
        </w:rPr>
      </w:pPr>
    </w:p>
    <w:p w:rsidR="00FD0A44" w:rsidRPr="00567FA9" w:rsidRDefault="00FD0A44" w:rsidP="00FD0A44">
      <w:pPr>
        <w:pStyle w:val="StaffH1"/>
        <w:rPr>
          <w:rFonts w:asciiTheme="minorHAnsi" w:hAnsiTheme="minorHAnsi" w:cstheme="minorHAnsi"/>
          <w:b w:val="0"/>
          <w:i/>
          <w:color w:val="808080" w:themeColor="background1" w:themeShade="80"/>
          <w:sz w:val="22"/>
        </w:rPr>
      </w:pPr>
    </w:p>
    <w:p w:rsidR="00FD0A44" w:rsidRDefault="00FD0A44" w:rsidP="00FD0A44">
      <w:pPr>
        <w:pStyle w:val="StaffH1"/>
        <w:rPr>
          <w:rFonts w:asciiTheme="minorHAnsi" w:hAnsiTheme="minorHAnsi" w:cstheme="minorHAnsi"/>
          <w:b w:val="0"/>
          <w:i/>
          <w:color w:val="808080" w:themeColor="background1" w:themeShade="80"/>
          <w:sz w:val="22"/>
        </w:rPr>
      </w:pPr>
    </w:p>
    <w:p w:rsidR="00F23DAB" w:rsidRPr="00567FA9" w:rsidRDefault="00F23DAB" w:rsidP="00FD0A44">
      <w:pPr>
        <w:pStyle w:val="StaffH1"/>
        <w:rPr>
          <w:rFonts w:asciiTheme="minorHAnsi" w:hAnsiTheme="minorHAnsi" w:cstheme="minorHAnsi"/>
          <w:b w:val="0"/>
          <w:i/>
          <w:color w:val="808080" w:themeColor="background1" w:themeShade="80"/>
          <w:sz w:val="22"/>
        </w:rPr>
      </w:pPr>
    </w:p>
    <w:p w:rsidR="00FD0A44" w:rsidRPr="0035687C" w:rsidRDefault="0035687C" w:rsidP="0035687C">
      <w:pPr>
        <w:ind w:right="-755"/>
        <w:rPr>
          <w:bCs/>
          <w:color w:val="9B1D54"/>
          <w:sz w:val="28"/>
          <w:szCs w:val="28"/>
        </w:rPr>
      </w:pPr>
      <w:r w:rsidRPr="00066EF2">
        <w:rPr>
          <w:rStyle w:val="Hyperlink"/>
          <w:bCs/>
          <w:color w:val="9B1D54"/>
          <w:sz w:val="28"/>
          <w:szCs w:val="28"/>
          <w:u w:val="none"/>
        </w:rPr>
        <w:t>Referee</w:t>
      </w:r>
    </w:p>
    <w:p w:rsidR="00FD0A44" w:rsidRPr="00567FA9" w:rsidRDefault="00FD0A44" w:rsidP="006D3CAA">
      <w:pPr>
        <w:pStyle w:val="StaffH1"/>
        <w:numPr>
          <w:ilvl w:val="0"/>
          <w:numId w:val="1"/>
        </w:numPr>
        <w:rPr>
          <w:rFonts w:asciiTheme="minorHAnsi" w:hAnsiTheme="minorHAnsi" w:cstheme="minorHAnsi"/>
          <w:color w:val="auto"/>
          <w:sz w:val="22"/>
        </w:rPr>
      </w:pPr>
      <w:r w:rsidRPr="00567FA9">
        <w:rPr>
          <w:rFonts w:asciiTheme="minorHAnsi" w:hAnsiTheme="minorHAnsi" w:cstheme="minorHAnsi"/>
          <w:color w:val="auto"/>
          <w:sz w:val="22"/>
        </w:rPr>
        <w:t xml:space="preserve">Please provide contact details for a staff member from a health service or department you are currently partnering with. </w:t>
      </w:r>
      <w:r w:rsidR="006D3CAA" w:rsidRPr="006D3CAA">
        <w:rPr>
          <w:rFonts w:asciiTheme="minorHAnsi" w:hAnsiTheme="minorHAnsi" w:cstheme="minorHAnsi"/>
          <w:b w:val="0"/>
          <w:i/>
          <w:color w:val="auto"/>
          <w:sz w:val="22"/>
        </w:rPr>
        <w:t>We</w:t>
      </w:r>
      <w:r w:rsidRPr="006D3CAA">
        <w:rPr>
          <w:rFonts w:asciiTheme="minorHAnsi" w:hAnsiTheme="minorHAnsi" w:cstheme="minorHAnsi"/>
          <w:b w:val="0"/>
          <w:i/>
          <w:color w:val="auto"/>
          <w:sz w:val="22"/>
        </w:rPr>
        <w:t xml:space="preserve"> will advise if you are shortlisted </w:t>
      </w:r>
      <w:r w:rsidR="006D3CAA" w:rsidRPr="006D3CAA">
        <w:rPr>
          <w:rFonts w:asciiTheme="minorHAnsi" w:hAnsiTheme="minorHAnsi" w:cstheme="minorHAnsi"/>
          <w:b w:val="0"/>
          <w:i/>
          <w:color w:val="auto"/>
          <w:sz w:val="22"/>
        </w:rPr>
        <w:t>before we contact your referee.</w:t>
      </w:r>
    </w:p>
    <w:p w:rsidR="00B01FEF" w:rsidRDefault="00B01FEF" w:rsidP="00FD0A44">
      <w:pPr>
        <w:pStyle w:val="StaffH1"/>
        <w:rPr>
          <w:rFonts w:asciiTheme="minorHAnsi" w:hAnsiTheme="minorHAnsi" w:cstheme="minorHAnsi"/>
          <w:b w:val="0"/>
          <w:color w:val="auto"/>
          <w:sz w:val="22"/>
        </w:rPr>
      </w:pPr>
    </w:p>
    <w:p w:rsidR="006D3CAA" w:rsidRDefault="006D3CAA" w:rsidP="00FD0A44">
      <w:pPr>
        <w:pStyle w:val="StaffH1"/>
        <w:rPr>
          <w:rFonts w:asciiTheme="minorHAnsi" w:hAnsiTheme="minorHAnsi" w:cstheme="minorHAnsi"/>
          <w:b w:val="0"/>
          <w:color w:val="auto"/>
          <w:sz w:val="22"/>
        </w:rPr>
        <w:sectPr w:rsidR="006D3CAA" w:rsidSect="007B1118">
          <w:type w:val="continuous"/>
          <w:pgSz w:w="12240" w:h="15840"/>
          <w:pgMar w:top="1440" w:right="1440" w:bottom="1440" w:left="1440" w:header="11" w:footer="720" w:gutter="0"/>
          <w:cols w:space="720"/>
          <w:docGrid w:linePitch="360"/>
        </w:sectPr>
      </w:pP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Committee Chair):</w:t>
      </w: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p w:rsidR="006D3CAA" w:rsidRDefault="006D3CAA" w:rsidP="00553171">
      <w:pPr>
        <w:pStyle w:val="StaffH1"/>
        <w:rPr>
          <w:rFonts w:asciiTheme="minorHAnsi" w:hAnsiTheme="minorHAnsi" w:cstheme="minorHAnsi"/>
          <w:b w:val="0"/>
          <w:i/>
          <w:color w:val="auto"/>
          <w:sz w:val="22"/>
        </w:rPr>
        <w:sectPr w:rsidR="006D3CAA" w:rsidSect="006D3CAA">
          <w:type w:val="continuous"/>
          <w:pgSz w:w="12240" w:h="15840"/>
          <w:pgMar w:top="1440" w:right="1440" w:bottom="1440" w:left="1440" w:header="11" w:footer="720" w:gutter="0"/>
          <w:cols w:num="2" w:space="720"/>
          <w:docGrid w:linePitch="360"/>
        </w:sectPr>
      </w:pPr>
    </w:p>
    <w:p w:rsidR="008012D5" w:rsidRPr="00567FA9" w:rsidRDefault="008012D5" w:rsidP="00553171">
      <w:pPr>
        <w:pStyle w:val="StaffH1"/>
        <w:rPr>
          <w:rFonts w:asciiTheme="minorHAnsi" w:hAnsiTheme="minorHAnsi" w:cstheme="minorHAnsi"/>
          <w:b w:val="0"/>
          <w:i/>
          <w:color w:val="auto"/>
          <w:sz w:val="22"/>
        </w:rPr>
      </w:pPr>
    </w:p>
    <w:sectPr w:rsidR="008012D5" w:rsidRPr="00567FA9"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18" w:rsidRDefault="007B1118" w:rsidP="007B1118">
      <w:pPr>
        <w:spacing w:after="0" w:line="240" w:lineRule="auto"/>
      </w:pPr>
      <w:r>
        <w:separator/>
      </w:r>
    </w:p>
  </w:endnote>
  <w:endnote w:type="continuationSeparator" w:id="0">
    <w:p w:rsidR="007B1118" w:rsidRDefault="007B1118"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86087"/>
      <w:docPartObj>
        <w:docPartGallery w:val="Page Numbers (Bottom of Page)"/>
        <w:docPartUnique/>
      </w:docPartObj>
    </w:sdtPr>
    <w:sdtEndPr>
      <w:rPr>
        <w:noProof/>
      </w:rPr>
    </w:sdtEndPr>
    <w:sdtContent>
      <w:p w:rsidR="007B1118" w:rsidRDefault="007B1118">
        <w:pPr>
          <w:pStyle w:val="Footer"/>
        </w:pPr>
        <w:r>
          <w:fldChar w:fldCharType="begin"/>
        </w:r>
        <w:r>
          <w:instrText xml:space="preserve"> PAGE   \* MERGEFORMAT </w:instrText>
        </w:r>
        <w:r>
          <w:fldChar w:fldCharType="separate"/>
        </w:r>
        <w:r w:rsidR="00726A28">
          <w:rPr>
            <w:noProof/>
          </w:rPr>
          <w:t>5</w:t>
        </w:r>
        <w:r>
          <w:rPr>
            <w:noProof/>
          </w:rPr>
          <w:fldChar w:fldCharType="end"/>
        </w:r>
      </w:p>
    </w:sdtContent>
  </w:sdt>
  <w:p w:rsidR="007B1118" w:rsidRDefault="007B1118">
    <w:pPr>
      <w:pStyle w:val="Footer"/>
    </w:pPr>
  </w:p>
  <w:p w:rsidR="00B90204" w:rsidRDefault="00B902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18" w:rsidRDefault="007B1118" w:rsidP="007B1118">
      <w:pPr>
        <w:spacing w:after="0" w:line="240" w:lineRule="auto"/>
      </w:pPr>
      <w:r>
        <w:separator/>
      </w:r>
    </w:p>
  </w:footnote>
  <w:footnote w:type="continuationSeparator" w:id="0">
    <w:p w:rsidR="007B1118" w:rsidRDefault="007B1118"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rsidTr="007B1118">
      <w:trPr>
        <w:trHeight w:val="20"/>
      </w:trPr>
      <w:tc>
        <w:tcPr>
          <w:tcW w:w="12191" w:type="dxa"/>
          <w:gridSpan w:val="5"/>
          <w:tcBorders>
            <w:top w:val="single" w:sz="4" w:space="0" w:color="FFFFFF"/>
            <w:bottom w:val="nil"/>
            <w:right w:val="nil"/>
          </w:tcBorders>
          <w:shd w:val="clear" w:color="auto" w:fill="650030"/>
        </w:tcPr>
        <w:p w:rsidR="007B1118" w:rsidRPr="007B1118" w:rsidRDefault="007B1118" w:rsidP="007B1118">
          <w:pPr>
            <w:tabs>
              <w:tab w:val="center" w:pos="4513"/>
              <w:tab w:val="right" w:pos="9026"/>
            </w:tabs>
            <w:rPr>
              <w:rFonts w:ascii="Calibri" w:eastAsia="Calibri" w:hAnsi="Calibri" w:cs="Times New Roman"/>
            </w:rPr>
          </w:pPr>
        </w:p>
      </w:tc>
    </w:tr>
    <w:tr w:rsidR="007B1118" w:rsidRPr="007B1118" w:rsidTr="007B1118">
      <w:trPr>
        <w:trHeight w:val="136"/>
      </w:trPr>
      <w:tc>
        <w:tcPr>
          <w:tcW w:w="1981" w:type="dxa"/>
          <w:tcBorders>
            <w:top w:val="nil"/>
            <w:bottom w:val="nil"/>
          </w:tcBorders>
          <w:shd w:val="clear" w:color="auto" w:fill="009297"/>
        </w:tcPr>
        <w:p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rsidR="007B1118" w:rsidRPr="007B1118" w:rsidRDefault="007B1118" w:rsidP="007B1118">
          <w:pPr>
            <w:tabs>
              <w:tab w:val="center" w:pos="4513"/>
              <w:tab w:val="right" w:pos="9026"/>
            </w:tabs>
            <w:rPr>
              <w:rFonts w:ascii="Calibri" w:eastAsia="Calibri" w:hAnsi="Calibri" w:cs="Times New Roman"/>
            </w:rPr>
          </w:pPr>
        </w:p>
      </w:tc>
    </w:tr>
    <w:tr w:rsidR="007B1118" w:rsidRPr="007B1118" w:rsidTr="007B1118">
      <w:trPr>
        <w:trHeight w:val="1269"/>
      </w:trPr>
      <w:tc>
        <w:tcPr>
          <w:tcW w:w="6095" w:type="dxa"/>
          <w:gridSpan w:val="2"/>
          <w:tcBorders>
            <w:top w:val="nil"/>
            <w:bottom w:val="single" w:sz="4" w:space="0" w:color="FFFFFF"/>
            <w:right w:val="nil"/>
          </w:tcBorders>
          <w:shd w:val="clear" w:color="auto" w:fill="650030"/>
          <w:vAlign w:val="center"/>
        </w:tcPr>
        <w:p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rPr>
            <w:drawing>
              <wp:inline distT="0" distB="0" distL="0" distR="0" wp14:anchorId="3085E5C3" wp14:editId="1BCC3E49">
                <wp:extent cx="1993900" cy="5034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36D"/>
    <w:multiLevelType w:val="hybridMultilevel"/>
    <w:tmpl w:val="AFC83894"/>
    <w:lvl w:ilvl="0" w:tplc="31BEBF76">
      <w:numFmt w:val="bullet"/>
      <w:lvlText w:val="•"/>
      <w:lvlJc w:val="left"/>
      <w:pPr>
        <w:ind w:left="3981"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3"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C141E8"/>
    <w:multiLevelType w:val="hybridMultilevel"/>
    <w:tmpl w:val="DAAEE2F8"/>
    <w:lvl w:ilvl="0" w:tplc="6C10FC12">
      <w:start w:val="1"/>
      <w:numFmt w:val="bullet"/>
      <w:lvlText w:val=""/>
      <w:lvlJc w:val="left"/>
      <w:pPr>
        <w:ind w:left="360" w:hanging="360"/>
      </w:pPr>
      <w:rPr>
        <w:rFonts w:ascii="Symbol" w:hAnsi="Symbol" w:hint="default"/>
        <w:color w:val="9B0552"/>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30"/>
    <w:rsid w:val="00067FDB"/>
    <w:rsid w:val="000A6D5A"/>
    <w:rsid w:val="00143457"/>
    <w:rsid w:val="001A491C"/>
    <w:rsid w:val="00341D41"/>
    <w:rsid w:val="003514CF"/>
    <w:rsid w:val="0035687C"/>
    <w:rsid w:val="003F4436"/>
    <w:rsid w:val="00441807"/>
    <w:rsid w:val="0047017D"/>
    <w:rsid w:val="00470534"/>
    <w:rsid w:val="004E7E63"/>
    <w:rsid w:val="00525CBB"/>
    <w:rsid w:val="00537C4D"/>
    <w:rsid w:val="00553171"/>
    <w:rsid w:val="00567FA9"/>
    <w:rsid w:val="005B1D77"/>
    <w:rsid w:val="005C728F"/>
    <w:rsid w:val="006D3CAA"/>
    <w:rsid w:val="00726A28"/>
    <w:rsid w:val="00737382"/>
    <w:rsid w:val="007A67B5"/>
    <w:rsid w:val="007B1118"/>
    <w:rsid w:val="007B7AC0"/>
    <w:rsid w:val="007E41D4"/>
    <w:rsid w:val="008012D5"/>
    <w:rsid w:val="008A7430"/>
    <w:rsid w:val="008A7949"/>
    <w:rsid w:val="008C3230"/>
    <w:rsid w:val="008F7C3C"/>
    <w:rsid w:val="00947678"/>
    <w:rsid w:val="00996C71"/>
    <w:rsid w:val="009D66F5"/>
    <w:rsid w:val="00A86BED"/>
    <w:rsid w:val="00B01FEF"/>
    <w:rsid w:val="00B90204"/>
    <w:rsid w:val="00C532E7"/>
    <w:rsid w:val="00C95682"/>
    <w:rsid w:val="00CF307C"/>
    <w:rsid w:val="00D50D97"/>
    <w:rsid w:val="00DB3A31"/>
    <w:rsid w:val="00EC0114"/>
    <w:rsid w:val="00F147DA"/>
    <w:rsid w:val="00F23DAB"/>
    <w:rsid w:val="00F56AC5"/>
    <w:rsid w:val="00FB630C"/>
    <w:rsid w:val="00FD0A44"/>
    <w:rsid w:val="00FD57CA"/>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6D6F45"/>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99"/>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nsumer@hcq.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mer@hcq.org.au" TargetMode="External"/><Relationship Id="rId5" Type="http://schemas.openxmlformats.org/officeDocument/2006/relationships/footnotes" Target="footnotes.xml"/><Relationship Id="rId10" Type="http://schemas.openxmlformats.org/officeDocument/2006/relationships/hyperlink" Target="http://www.hcq.org.au/wp-content/uploads/2015/12/Consumer-Remuneration-Rates-Dec-2015.pdf" TargetMode="External"/><Relationship Id="rId4" Type="http://schemas.openxmlformats.org/officeDocument/2006/relationships/webSettings" Target="webSettings.xml"/><Relationship Id="rId9" Type="http://schemas.openxmlformats.org/officeDocument/2006/relationships/hyperlink" Target="https://tinyurl.com/RapidT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Suzanne Wirges</cp:lastModifiedBy>
  <cp:revision>13</cp:revision>
  <dcterms:created xsi:type="dcterms:W3CDTF">2019-07-26T05:47:00Z</dcterms:created>
  <dcterms:modified xsi:type="dcterms:W3CDTF">2019-07-26T05:52:00Z</dcterms:modified>
</cp:coreProperties>
</file>