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0162" w14:textId="77777777" w:rsidR="007A67B5" w:rsidRPr="00D12341" w:rsidRDefault="00CF4CAB" w:rsidP="007A67B5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 w:rsidRPr="00D12341">
        <w:rPr>
          <w:sz w:val="36"/>
        </w:rPr>
        <w:t>Lived experience representatives for Crisis System Reform Project</w:t>
      </w:r>
    </w:p>
    <w:p w14:paraId="4B130163" w14:textId="6FEAC1FA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D44946">
        <w:rPr>
          <w:rFonts w:asciiTheme="minorHAnsi" w:hAnsiTheme="minorHAnsi" w:cstheme="minorHAnsi"/>
          <w:color w:val="auto"/>
          <w:sz w:val="22"/>
        </w:rPr>
        <w:t xml:space="preserve">9am Monday 2 March </w:t>
      </w:r>
      <w:r w:rsidR="00CF4CAB">
        <w:rPr>
          <w:rFonts w:asciiTheme="minorHAnsi" w:hAnsiTheme="minorHAnsi" w:cstheme="minorHAnsi"/>
          <w:color w:val="auto"/>
          <w:sz w:val="22"/>
        </w:rPr>
        <w:t>2020</w:t>
      </w:r>
    </w:p>
    <w:p w14:paraId="4B130164" w14:textId="0A8D7B5D" w:rsidR="00D12341" w:rsidRDefault="006814BE" w:rsidP="006814BE">
      <w:pPr>
        <w:ind w:right="-755"/>
        <w:rPr>
          <w:b/>
        </w:rPr>
      </w:pPr>
      <w:r w:rsidRPr="006814BE">
        <w:rPr>
          <w:b/>
        </w:rPr>
        <w:t>The Department of Health is</w:t>
      </w:r>
      <w:r w:rsidR="007D4003">
        <w:rPr>
          <w:b/>
        </w:rPr>
        <w:t xml:space="preserve"> </w:t>
      </w:r>
      <w:r w:rsidR="00A16A2E">
        <w:rPr>
          <w:b/>
        </w:rPr>
        <w:t xml:space="preserve">seeking a number of </w:t>
      </w:r>
      <w:r w:rsidR="007D4003">
        <w:rPr>
          <w:b/>
        </w:rPr>
        <w:t>consumer</w:t>
      </w:r>
      <w:r w:rsidR="00D12341">
        <w:rPr>
          <w:b/>
        </w:rPr>
        <w:t xml:space="preserve"> </w:t>
      </w:r>
      <w:r w:rsidR="007D4003">
        <w:rPr>
          <w:b/>
        </w:rPr>
        <w:t>and carer representatives</w:t>
      </w:r>
      <w:r w:rsidR="000F410F">
        <w:rPr>
          <w:b/>
        </w:rPr>
        <w:t xml:space="preserve">, including those </w:t>
      </w:r>
      <w:r w:rsidR="00A16A2E">
        <w:rPr>
          <w:b/>
        </w:rPr>
        <w:t>with a lived experience of mental distress and suicidality</w:t>
      </w:r>
      <w:r w:rsidR="0030385F">
        <w:rPr>
          <w:b/>
        </w:rPr>
        <w:t xml:space="preserve">, </w:t>
      </w:r>
      <w:r w:rsidR="007D4003">
        <w:rPr>
          <w:b/>
        </w:rPr>
        <w:t xml:space="preserve">to </w:t>
      </w:r>
      <w:r w:rsidR="00F960C6">
        <w:rPr>
          <w:b/>
        </w:rPr>
        <w:t xml:space="preserve">participate in </w:t>
      </w:r>
      <w:r w:rsidR="00D12341">
        <w:rPr>
          <w:b/>
        </w:rPr>
        <w:t xml:space="preserve">a range of opportunities including, governance groups and consultation </w:t>
      </w:r>
      <w:r w:rsidR="00F960C6">
        <w:rPr>
          <w:b/>
        </w:rPr>
        <w:t xml:space="preserve">groups to </w:t>
      </w:r>
      <w:r w:rsidR="00F62A4D">
        <w:rPr>
          <w:b/>
        </w:rPr>
        <w:t xml:space="preserve">assist and </w:t>
      </w:r>
      <w:r w:rsidR="00D252B6">
        <w:rPr>
          <w:b/>
        </w:rPr>
        <w:t>inform</w:t>
      </w:r>
      <w:r w:rsidR="00E46426">
        <w:rPr>
          <w:b/>
        </w:rPr>
        <w:t xml:space="preserve"> </w:t>
      </w:r>
      <w:r w:rsidR="008A4254">
        <w:rPr>
          <w:b/>
        </w:rPr>
        <w:t xml:space="preserve">the Crisis System Reform </w:t>
      </w:r>
      <w:r w:rsidR="0040525C">
        <w:rPr>
          <w:b/>
        </w:rPr>
        <w:t>p</w:t>
      </w:r>
      <w:r w:rsidR="008A4254">
        <w:rPr>
          <w:b/>
        </w:rPr>
        <w:t xml:space="preserve">roject. </w:t>
      </w:r>
    </w:p>
    <w:p w14:paraId="4B130165" w14:textId="77777777" w:rsidR="007A67B5" w:rsidRPr="008A4254" w:rsidRDefault="007A67B5" w:rsidP="007A67B5">
      <w:pPr>
        <w:ind w:right="-755"/>
        <w:rPr>
          <w:rStyle w:val="Hyperlink"/>
          <w:b/>
          <w:bCs/>
          <w:color w:val="9B1D54"/>
          <w:sz w:val="28"/>
          <w:szCs w:val="28"/>
          <w:u w:val="none"/>
        </w:rPr>
      </w:pPr>
      <w:r w:rsidRPr="008A4254">
        <w:rPr>
          <w:rStyle w:val="Hyperlink"/>
          <w:b/>
          <w:bCs/>
          <w:color w:val="9B1D54"/>
          <w:sz w:val="28"/>
          <w:szCs w:val="28"/>
          <w:u w:val="none"/>
        </w:rPr>
        <w:t>Queensland Department of Health</w:t>
      </w:r>
    </w:p>
    <w:p w14:paraId="4B130166" w14:textId="30B5EA29" w:rsidR="00CF4CAB" w:rsidRPr="00D92BBC" w:rsidRDefault="00CF4CAB" w:rsidP="00CF4CAB">
      <w:r w:rsidRPr="00D92BBC">
        <w:t xml:space="preserve">The Department of Health is committed to engagement and participation of </w:t>
      </w:r>
      <w:r w:rsidR="006E4970" w:rsidRPr="00D92BBC">
        <w:t xml:space="preserve">lived experience representatives </w:t>
      </w:r>
      <w:r w:rsidRPr="00D92BBC">
        <w:t xml:space="preserve">as part </w:t>
      </w:r>
      <w:r w:rsidR="007B7A1E" w:rsidRPr="00D92BBC">
        <w:t xml:space="preserve">of </w:t>
      </w:r>
      <w:r w:rsidRPr="00D92BBC">
        <w:t xml:space="preserve">Government investment in suicide prevention initiatives (see the media statement: </w:t>
      </w:r>
      <w:hyperlink r:id="rId11" w:history="1">
        <w:r w:rsidRPr="00D92BBC">
          <w:rPr>
            <w:rStyle w:val="Hyperlink"/>
          </w:rPr>
          <w:t>http://statements.qld.gov.au/Statement/2019/6/6/62-million-to-fight-suicide</w:t>
        </w:r>
      </w:hyperlink>
      <w:r w:rsidRPr="00D92BBC">
        <w:t>)</w:t>
      </w:r>
    </w:p>
    <w:p w14:paraId="4B130167" w14:textId="77777777" w:rsidR="00CF4CAB" w:rsidRPr="00D92BBC" w:rsidRDefault="00CF4CAB" w:rsidP="00CF4CAB">
      <w:r w:rsidRPr="00D92BBC">
        <w:t xml:space="preserve">To ensure progression of the next stage of work, the Department </w:t>
      </w:r>
      <w:r w:rsidR="006E4970" w:rsidRPr="00D92BBC">
        <w:t xml:space="preserve">of Health </w:t>
      </w:r>
      <w:r w:rsidRPr="00D92BBC">
        <w:t xml:space="preserve">in collaboration with Government agencies, Hospital and Health Services and </w:t>
      </w:r>
      <w:r w:rsidR="006E4970" w:rsidRPr="00D92BBC">
        <w:t xml:space="preserve">lived experience representatives </w:t>
      </w:r>
      <w:r w:rsidRPr="00D92BBC">
        <w:t>is establishing governance and undertaking consultation that offer a range of opportunities for involvement.</w:t>
      </w:r>
    </w:p>
    <w:p w14:paraId="4B130168" w14:textId="5729F9F1" w:rsidR="00CF4CAB" w:rsidRPr="00D92BBC" w:rsidRDefault="00A44BED" w:rsidP="0011708E">
      <w:pPr>
        <w:ind w:right="-755"/>
      </w:pPr>
      <w:r w:rsidRPr="00D92BBC">
        <w:t xml:space="preserve">The Crisis System </w:t>
      </w:r>
      <w:r w:rsidR="009B6683">
        <w:t>R</w:t>
      </w:r>
      <w:r w:rsidRPr="00D92BBC">
        <w:t>eform project will deliver a statewide framework for crisis service delivery; trial two new crisis care options</w:t>
      </w:r>
      <w:r w:rsidR="000F410F">
        <w:t>, including Crisis Support Space</w:t>
      </w:r>
      <w:r w:rsidR="0040525C">
        <w:t>s</w:t>
      </w:r>
      <w:r w:rsidRPr="00D92BBC">
        <w:t>; and expand services such as Beyond</w:t>
      </w:r>
      <w:r w:rsidR="00D92BBC">
        <w:t xml:space="preserve"> B</w:t>
      </w:r>
      <w:r w:rsidR="00D92BBC" w:rsidRPr="00D92BBC">
        <w:t>lue’s</w:t>
      </w:r>
      <w:r w:rsidRPr="00D92BBC">
        <w:t xml:space="preserve"> Way Back Support Service</w:t>
      </w:r>
      <w:r w:rsidR="004A36F6" w:rsidRPr="00D92BBC">
        <w:t xml:space="preserve"> </w:t>
      </w:r>
      <w:r w:rsidRPr="00D92BBC">
        <w:t>and c</w:t>
      </w:r>
      <w:r w:rsidR="004A36F6" w:rsidRPr="00D92BBC">
        <w:t>ommunity mental health support services.</w:t>
      </w:r>
    </w:p>
    <w:p w14:paraId="4B130169" w14:textId="77777777" w:rsidR="008A2D1E" w:rsidRPr="00D92BBC" w:rsidRDefault="008A2D1E" w:rsidP="008A2D1E">
      <w:pPr>
        <w:spacing w:after="0"/>
        <w:ind w:right="-754"/>
      </w:pPr>
      <w:r w:rsidRPr="00D92BBC">
        <w:t xml:space="preserve">The involvement of people with a lived experience in the health system is outlined and defined in the Lived Experience Engagement and Participation Strategy 2018-2021 </w:t>
      </w:r>
    </w:p>
    <w:p w14:paraId="4B13016A" w14:textId="77777777" w:rsidR="008A2D1E" w:rsidRPr="00D92BBC" w:rsidRDefault="008A2D1E" w:rsidP="008A2D1E">
      <w:pPr>
        <w:ind w:right="-755"/>
      </w:pPr>
      <w:r w:rsidRPr="00D92BBC">
        <w:t xml:space="preserve">(see: </w:t>
      </w:r>
      <w:hyperlink r:id="rId12" w:history="1">
        <w:r w:rsidRPr="00D92BBC">
          <w:rPr>
            <w:rStyle w:val="Hyperlink"/>
          </w:rPr>
          <w:t>https://www.health.qld.gov.au/__data/assets/pdf_file/0032/812984/leep-strategy.pdf</w:t>
        </w:r>
      </w:hyperlink>
      <w:r w:rsidRPr="00D92BBC">
        <w:t>).</w:t>
      </w:r>
    </w:p>
    <w:p w14:paraId="4B13016B" w14:textId="77777777" w:rsidR="0011708E" w:rsidRPr="007D4003" w:rsidRDefault="007A67B5" w:rsidP="007A67B5">
      <w:pPr>
        <w:ind w:right="-755"/>
        <w:rPr>
          <w:rStyle w:val="Hyperlink"/>
          <w:b/>
          <w:bCs/>
          <w:color w:val="9B1D54"/>
          <w:sz w:val="28"/>
          <w:szCs w:val="28"/>
          <w:u w:val="none"/>
        </w:rPr>
      </w:pPr>
      <w:r w:rsidRPr="007D4003">
        <w:rPr>
          <w:rStyle w:val="Hyperlink"/>
          <w:b/>
          <w:bCs/>
          <w:color w:val="9B1D54"/>
          <w:sz w:val="28"/>
          <w:szCs w:val="28"/>
          <w:u w:val="none"/>
        </w:rPr>
        <w:t>Purpose</w:t>
      </w:r>
    </w:p>
    <w:p w14:paraId="4B13016C" w14:textId="55890593" w:rsidR="007F68BB" w:rsidRPr="00D92BBC" w:rsidRDefault="00A372D8" w:rsidP="0011708E">
      <w:pPr>
        <w:ind w:right="-755"/>
      </w:pPr>
      <w:r w:rsidRPr="00D92BBC">
        <w:t>An opportunity for lived experience representatives is available for a</w:t>
      </w:r>
      <w:r w:rsidR="0030385F">
        <w:t>n Implementation</w:t>
      </w:r>
      <w:r w:rsidRPr="00D92BBC">
        <w:t xml:space="preserve"> Steering Committee and </w:t>
      </w:r>
      <w:r w:rsidR="002C047E">
        <w:t xml:space="preserve">an </w:t>
      </w:r>
      <w:r w:rsidRPr="00D92BBC">
        <w:t xml:space="preserve">Advisory Group (to be established) and to participate in consultation </w:t>
      </w:r>
      <w:r w:rsidR="00A85D7C" w:rsidRPr="00D92BBC">
        <w:t>groups</w:t>
      </w:r>
      <w:r w:rsidR="00825742">
        <w:t xml:space="preserve"> including </w:t>
      </w:r>
      <w:r w:rsidR="0030385F">
        <w:t>co-design workshops</w:t>
      </w:r>
      <w:r w:rsidRPr="00D92BBC">
        <w:t>.</w:t>
      </w:r>
      <w:r w:rsidR="007F68BB" w:rsidRPr="00D92BBC">
        <w:t xml:space="preserve"> </w:t>
      </w:r>
    </w:p>
    <w:p w14:paraId="4B13016D" w14:textId="0B995966" w:rsidR="00A372D8" w:rsidRPr="00D92BBC" w:rsidRDefault="00A372D8" w:rsidP="0011708E">
      <w:pPr>
        <w:ind w:right="-755"/>
      </w:pPr>
      <w:r w:rsidRPr="00D92BBC">
        <w:t xml:space="preserve">The </w:t>
      </w:r>
      <w:r w:rsidR="00E57B59">
        <w:t xml:space="preserve">two </w:t>
      </w:r>
      <w:r w:rsidRPr="00D92BBC">
        <w:t>governance groups oversee or provide advice to ensure projects are managed and advice/direction is provided to support timely and successful delivery.</w:t>
      </w:r>
    </w:p>
    <w:p w14:paraId="4B13016E" w14:textId="129190F6" w:rsidR="00A372D8" w:rsidRPr="00D92BBC" w:rsidRDefault="00A372D8" w:rsidP="0011708E">
      <w:pPr>
        <w:ind w:right="-755"/>
      </w:pPr>
      <w:r w:rsidRPr="00D92BBC">
        <w:t>The consultation</w:t>
      </w:r>
      <w:r w:rsidR="000F410F">
        <w:t xml:space="preserve">/co-design workshops </w:t>
      </w:r>
      <w:r w:rsidR="00A85D7C" w:rsidRPr="00D92BBC">
        <w:t xml:space="preserve">are </w:t>
      </w:r>
      <w:r w:rsidRPr="00D92BBC">
        <w:t xml:space="preserve">undertaken to ensure the needs of </w:t>
      </w:r>
      <w:r w:rsidR="00514BFA" w:rsidRPr="00D92BBC">
        <w:t xml:space="preserve">people with </w:t>
      </w:r>
      <w:r w:rsidRPr="00D92BBC">
        <w:t xml:space="preserve">lived experience </w:t>
      </w:r>
      <w:r w:rsidR="00514BFA" w:rsidRPr="00D92BBC">
        <w:t>is considered to assist and inform project implementation and service development.</w:t>
      </w:r>
    </w:p>
    <w:p w14:paraId="4B13016F" w14:textId="77777777" w:rsidR="007A67B5" w:rsidRPr="007D4003" w:rsidRDefault="007A67B5" w:rsidP="007A67B5">
      <w:pPr>
        <w:ind w:right="-755"/>
        <w:rPr>
          <w:rStyle w:val="Hyperlink"/>
          <w:b/>
          <w:bCs/>
          <w:color w:val="9B1D54"/>
          <w:sz w:val="28"/>
          <w:szCs w:val="28"/>
          <w:u w:val="none"/>
        </w:rPr>
      </w:pPr>
      <w:r w:rsidRPr="007D4003">
        <w:rPr>
          <w:rStyle w:val="Hyperlink"/>
          <w:b/>
          <w:bCs/>
          <w:color w:val="9B1D54"/>
          <w:sz w:val="28"/>
          <w:szCs w:val="28"/>
          <w:u w:val="none"/>
        </w:rPr>
        <w:t xml:space="preserve">Role of the </w:t>
      </w:r>
      <w:r w:rsidR="009C5214" w:rsidRPr="007D4003">
        <w:rPr>
          <w:rStyle w:val="Hyperlink"/>
          <w:b/>
          <w:bCs/>
          <w:color w:val="9B1D54"/>
          <w:sz w:val="28"/>
          <w:szCs w:val="28"/>
          <w:u w:val="none"/>
        </w:rPr>
        <w:t>lived experience representative</w:t>
      </w:r>
    </w:p>
    <w:p w14:paraId="4B130170" w14:textId="77777777" w:rsidR="00F960C6" w:rsidRDefault="00A372D8" w:rsidP="00F960C6">
      <w:pPr>
        <w:ind w:right="-755"/>
      </w:pPr>
      <w:r w:rsidRPr="00D92BBC">
        <w:t xml:space="preserve">The role </w:t>
      </w:r>
      <w:r w:rsidR="00514BFA" w:rsidRPr="00D92BBC">
        <w:t xml:space="preserve">of the successful applicants </w:t>
      </w:r>
      <w:r w:rsidR="00D34169" w:rsidRPr="00D92BBC">
        <w:t xml:space="preserve">for governance </w:t>
      </w:r>
      <w:r w:rsidR="00A85D7C" w:rsidRPr="00D92BBC">
        <w:t xml:space="preserve">groups </w:t>
      </w:r>
      <w:r w:rsidR="00514BFA" w:rsidRPr="00D92BBC">
        <w:t>will be to</w:t>
      </w:r>
      <w:r w:rsidR="00F960C6">
        <w:t>:</w:t>
      </w:r>
    </w:p>
    <w:p w14:paraId="4B130171" w14:textId="532364E9" w:rsidR="00F960C6" w:rsidRDefault="00514BFA" w:rsidP="00F960C6">
      <w:pPr>
        <w:pStyle w:val="ListParagraph"/>
        <w:numPr>
          <w:ilvl w:val="0"/>
          <w:numId w:val="11"/>
        </w:numPr>
        <w:ind w:right="-755"/>
      </w:pPr>
      <w:r w:rsidRPr="00D92BBC">
        <w:t xml:space="preserve">attend all </w:t>
      </w:r>
      <w:r w:rsidR="006D141D">
        <w:t xml:space="preserve">Implementation </w:t>
      </w:r>
      <w:r w:rsidRPr="00D92BBC">
        <w:t>Steering Committee or</w:t>
      </w:r>
      <w:r w:rsidR="00F960C6">
        <w:t xml:space="preserve"> Advisory Group meetings</w:t>
      </w:r>
    </w:p>
    <w:p w14:paraId="4B130172" w14:textId="77777777" w:rsidR="007A67B5" w:rsidRPr="00D92BBC" w:rsidRDefault="007A67B5" w:rsidP="00F960C6">
      <w:pPr>
        <w:pStyle w:val="ListParagraph"/>
        <w:numPr>
          <w:ilvl w:val="0"/>
          <w:numId w:val="11"/>
        </w:numPr>
        <w:ind w:right="-755"/>
      </w:pPr>
      <w:r w:rsidRPr="00D92BBC">
        <w:t xml:space="preserve">actively participate in all activities such as pre-meeting reading, discussions, provision of feedback and advice. </w:t>
      </w:r>
    </w:p>
    <w:p w14:paraId="4B130173" w14:textId="17DB9CBE" w:rsidR="00D92BBC" w:rsidRDefault="00D34169" w:rsidP="00514BFA">
      <w:pPr>
        <w:ind w:right="-755"/>
        <w:rPr>
          <w:rStyle w:val="Hyperlink"/>
          <w:color w:val="auto"/>
          <w:u w:val="none"/>
        </w:rPr>
      </w:pPr>
      <w:r w:rsidRPr="00D92BBC">
        <w:rPr>
          <w:rStyle w:val="Hyperlink"/>
          <w:color w:val="auto"/>
          <w:u w:val="none"/>
        </w:rPr>
        <w:lastRenderedPageBreak/>
        <w:t>The role of the successful applicants for consultation</w:t>
      </w:r>
      <w:r w:rsidR="000F410F">
        <w:rPr>
          <w:rStyle w:val="Hyperlink"/>
          <w:color w:val="auto"/>
          <w:u w:val="none"/>
        </w:rPr>
        <w:t>/co-design workshops</w:t>
      </w:r>
      <w:r w:rsidRPr="00D92BBC">
        <w:rPr>
          <w:rStyle w:val="Hyperlink"/>
          <w:color w:val="auto"/>
          <w:u w:val="none"/>
        </w:rPr>
        <w:t xml:space="preserve"> will be to</w:t>
      </w:r>
      <w:r w:rsidR="00D92BBC">
        <w:rPr>
          <w:rStyle w:val="Hyperlink"/>
          <w:color w:val="auto"/>
          <w:u w:val="none"/>
        </w:rPr>
        <w:t>:</w:t>
      </w:r>
    </w:p>
    <w:p w14:paraId="4B130174" w14:textId="77777777" w:rsidR="00D92BBC" w:rsidRDefault="00D34169" w:rsidP="00D92BBC">
      <w:pPr>
        <w:pStyle w:val="ListParagraph"/>
        <w:numPr>
          <w:ilvl w:val="0"/>
          <w:numId w:val="10"/>
        </w:numPr>
        <w:ind w:right="-755"/>
        <w:rPr>
          <w:rStyle w:val="Hyperlink"/>
          <w:color w:val="auto"/>
          <w:u w:val="none"/>
        </w:rPr>
      </w:pPr>
      <w:r w:rsidRPr="00D92BBC">
        <w:rPr>
          <w:rStyle w:val="Hyperlink"/>
          <w:color w:val="auto"/>
          <w:u w:val="none"/>
        </w:rPr>
        <w:t>attend activities including workshops</w:t>
      </w:r>
    </w:p>
    <w:p w14:paraId="4B130175" w14:textId="77777777" w:rsidR="00D92BBC" w:rsidRDefault="00D34169" w:rsidP="00D92BBC">
      <w:pPr>
        <w:pStyle w:val="ListParagraph"/>
        <w:numPr>
          <w:ilvl w:val="0"/>
          <w:numId w:val="10"/>
        </w:numPr>
        <w:ind w:right="-755"/>
        <w:rPr>
          <w:rStyle w:val="Hyperlink"/>
          <w:color w:val="auto"/>
          <w:u w:val="none"/>
        </w:rPr>
      </w:pPr>
      <w:r w:rsidRPr="00D92BBC">
        <w:rPr>
          <w:rStyle w:val="Hyperlink"/>
          <w:color w:val="auto"/>
          <w:u w:val="none"/>
        </w:rPr>
        <w:t>to provide information as a live</w:t>
      </w:r>
      <w:r w:rsidR="00D92BBC">
        <w:rPr>
          <w:rStyle w:val="Hyperlink"/>
          <w:color w:val="auto"/>
          <w:u w:val="none"/>
        </w:rPr>
        <w:t>d experience representative</w:t>
      </w:r>
    </w:p>
    <w:p w14:paraId="4B130176" w14:textId="5BCDF071" w:rsidR="004A36F6" w:rsidRDefault="00D34169" w:rsidP="00D92BBC">
      <w:pPr>
        <w:pStyle w:val="ListParagraph"/>
        <w:numPr>
          <w:ilvl w:val="0"/>
          <w:numId w:val="10"/>
        </w:numPr>
        <w:ind w:right="-755"/>
        <w:rPr>
          <w:rStyle w:val="Hyperlink"/>
          <w:color w:val="auto"/>
          <w:u w:val="none"/>
        </w:rPr>
      </w:pPr>
      <w:r w:rsidRPr="00D92BBC">
        <w:rPr>
          <w:rStyle w:val="Hyperlink"/>
          <w:color w:val="auto"/>
          <w:u w:val="none"/>
        </w:rPr>
        <w:t xml:space="preserve">provide </w:t>
      </w:r>
      <w:r w:rsidR="00D92BBC">
        <w:rPr>
          <w:rStyle w:val="Hyperlink"/>
          <w:color w:val="auto"/>
          <w:u w:val="none"/>
        </w:rPr>
        <w:t xml:space="preserve">advice and </w:t>
      </w:r>
      <w:r w:rsidRPr="00D92BBC">
        <w:rPr>
          <w:rStyle w:val="Hyperlink"/>
          <w:color w:val="auto"/>
          <w:u w:val="none"/>
        </w:rPr>
        <w:t xml:space="preserve">feedback to </w:t>
      </w:r>
      <w:r w:rsidR="00844A24" w:rsidRPr="00D92BBC">
        <w:rPr>
          <w:rStyle w:val="Hyperlink"/>
          <w:color w:val="auto"/>
          <w:u w:val="none"/>
        </w:rPr>
        <w:t xml:space="preserve">inform decisions about the </w:t>
      </w:r>
      <w:r w:rsidR="004A36F6" w:rsidRPr="00D92BBC">
        <w:rPr>
          <w:rStyle w:val="Hyperlink"/>
          <w:color w:val="auto"/>
          <w:u w:val="none"/>
        </w:rPr>
        <w:t xml:space="preserve">development of </w:t>
      </w:r>
      <w:r w:rsidR="0040525C">
        <w:rPr>
          <w:rStyle w:val="Hyperlink"/>
          <w:color w:val="auto"/>
          <w:u w:val="none"/>
        </w:rPr>
        <w:t>C</w:t>
      </w:r>
      <w:r w:rsidR="004A36F6" w:rsidRPr="00D92BBC">
        <w:rPr>
          <w:rStyle w:val="Hyperlink"/>
          <w:color w:val="auto"/>
          <w:u w:val="none"/>
        </w:rPr>
        <w:t xml:space="preserve">risis </w:t>
      </w:r>
      <w:r w:rsidR="0040525C">
        <w:rPr>
          <w:rStyle w:val="Hyperlink"/>
          <w:color w:val="auto"/>
          <w:u w:val="none"/>
        </w:rPr>
        <w:t>S</w:t>
      </w:r>
      <w:r w:rsidR="004A36F6" w:rsidRPr="00D92BBC">
        <w:rPr>
          <w:rStyle w:val="Hyperlink"/>
          <w:color w:val="auto"/>
          <w:u w:val="none"/>
        </w:rPr>
        <w:t xml:space="preserve">upport </w:t>
      </w:r>
      <w:r w:rsidR="0040525C">
        <w:rPr>
          <w:rStyle w:val="Hyperlink"/>
          <w:color w:val="auto"/>
          <w:u w:val="none"/>
        </w:rPr>
        <w:t>Spaces</w:t>
      </w:r>
      <w:r w:rsidR="000F410F">
        <w:rPr>
          <w:rStyle w:val="Hyperlink"/>
          <w:color w:val="auto"/>
          <w:u w:val="none"/>
        </w:rPr>
        <w:t xml:space="preserve"> and the broader crisis system reform</w:t>
      </w:r>
    </w:p>
    <w:p w14:paraId="4B130177" w14:textId="77777777" w:rsidR="00D92BBC" w:rsidRPr="00D92BBC" w:rsidRDefault="00D92BBC" w:rsidP="00D92BBC">
      <w:pPr>
        <w:pStyle w:val="ListParagraph"/>
        <w:ind w:left="769" w:right="-755"/>
        <w:rPr>
          <w:rStyle w:val="Hyperlink"/>
          <w:color w:val="auto"/>
          <w:u w:val="none"/>
        </w:rPr>
      </w:pPr>
    </w:p>
    <w:p w14:paraId="4B130178" w14:textId="77777777" w:rsidR="00F960C6" w:rsidRDefault="009E59BA" w:rsidP="00514BFA">
      <w:pPr>
        <w:ind w:right="-755"/>
        <w:rPr>
          <w:rStyle w:val="Hyperlink"/>
          <w:color w:val="auto"/>
          <w:u w:val="none"/>
        </w:rPr>
      </w:pPr>
      <w:r w:rsidRPr="00D92BBC">
        <w:rPr>
          <w:rStyle w:val="Hyperlink"/>
          <w:color w:val="auto"/>
          <w:u w:val="none"/>
        </w:rPr>
        <w:t xml:space="preserve">The </w:t>
      </w:r>
      <w:r w:rsidR="00844A24" w:rsidRPr="00D92BBC">
        <w:rPr>
          <w:rStyle w:val="Hyperlink"/>
          <w:color w:val="auto"/>
          <w:u w:val="none"/>
        </w:rPr>
        <w:t xml:space="preserve">role </w:t>
      </w:r>
      <w:r w:rsidRPr="00D92BBC">
        <w:rPr>
          <w:rStyle w:val="Hyperlink"/>
          <w:color w:val="auto"/>
          <w:u w:val="none"/>
        </w:rPr>
        <w:t xml:space="preserve">in consultation and governance groups </w:t>
      </w:r>
      <w:r w:rsidR="00844A24" w:rsidRPr="00D92BBC">
        <w:rPr>
          <w:rStyle w:val="Hyperlink"/>
          <w:color w:val="auto"/>
          <w:u w:val="none"/>
        </w:rPr>
        <w:t>will be to</w:t>
      </w:r>
      <w:r w:rsidR="00F960C6">
        <w:rPr>
          <w:rStyle w:val="Hyperlink"/>
          <w:color w:val="auto"/>
          <w:u w:val="none"/>
        </w:rPr>
        <w:t>:</w:t>
      </w:r>
    </w:p>
    <w:p w14:paraId="4B130179" w14:textId="77777777" w:rsidR="00844A24" w:rsidRDefault="008A2D1E" w:rsidP="00F960C6">
      <w:pPr>
        <w:pStyle w:val="ListParagraph"/>
        <w:numPr>
          <w:ilvl w:val="0"/>
          <w:numId w:val="12"/>
        </w:numPr>
        <w:ind w:right="-755"/>
        <w:rPr>
          <w:rStyle w:val="Hyperlink"/>
          <w:color w:val="auto"/>
          <w:u w:val="none"/>
        </w:rPr>
      </w:pPr>
      <w:r w:rsidRPr="00F960C6">
        <w:rPr>
          <w:rStyle w:val="Hyperlink"/>
          <w:color w:val="auto"/>
          <w:u w:val="none"/>
        </w:rPr>
        <w:t>incorporate the views and opinions of people with a lived experience as part of service review and development</w:t>
      </w:r>
      <w:r w:rsidR="009E59BA" w:rsidRPr="00F960C6">
        <w:rPr>
          <w:rStyle w:val="Hyperlink"/>
          <w:color w:val="auto"/>
          <w:u w:val="none"/>
        </w:rPr>
        <w:t xml:space="preserve">, </w:t>
      </w:r>
      <w:r w:rsidR="00844A24" w:rsidRPr="00F960C6">
        <w:rPr>
          <w:rStyle w:val="Hyperlink"/>
          <w:color w:val="auto"/>
          <w:u w:val="none"/>
        </w:rPr>
        <w:t>in a collaborative approach with other stakeholders who are representing other various interests.</w:t>
      </w:r>
    </w:p>
    <w:p w14:paraId="4B13017A" w14:textId="77777777" w:rsidR="00F960C6" w:rsidRPr="00F960C6" w:rsidRDefault="00F960C6" w:rsidP="00F960C6">
      <w:pPr>
        <w:pStyle w:val="ListParagraph"/>
        <w:ind w:left="769" w:right="-755"/>
        <w:rPr>
          <w:rStyle w:val="Hyperlink"/>
          <w:color w:val="auto"/>
          <w:u w:val="none"/>
        </w:rPr>
      </w:pPr>
    </w:p>
    <w:p w14:paraId="4B13017B" w14:textId="77777777" w:rsidR="007A67B5" w:rsidRPr="007D4003" w:rsidRDefault="007A67B5" w:rsidP="007A67B5">
      <w:pPr>
        <w:ind w:right="-755"/>
        <w:rPr>
          <w:rStyle w:val="Hyperlink"/>
          <w:b/>
          <w:bCs/>
          <w:color w:val="9B1D54"/>
          <w:sz w:val="28"/>
          <w:szCs w:val="28"/>
          <w:u w:val="none"/>
        </w:rPr>
      </w:pPr>
      <w:r w:rsidRPr="007D4003">
        <w:rPr>
          <w:rStyle w:val="Hyperlink"/>
          <w:b/>
          <w:bCs/>
          <w:color w:val="9B1D54"/>
          <w:sz w:val="28"/>
          <w:szCs w:val="28"/>
          <w:u w:val="none"/>
        </w:rPr>
        <w:t>Who is it for?</w:t>
      </w:r>
    </w:p>
    <w:p w14:paraId="4019E3A2" w14:textId="77AF5201" w:rsidR="0030385F" w:rsidRDefault="004A36F6" w:rsidP="005A08BE">
      <w:pPr>
        <w:ind w:right="-755"/>
      </w:pPr>
      <w:r w:rsidRPr="007D4003">
        <w:t>This opportunity w</w:t>
      </w:r>
      <w:r w:rsidR="006D141D">
        <w:t>ill</w:t>
      </w:r>
      <w:r w:rsidRPr="007D4003">
        <w:t xml:space="preserve"> suit </w:t>
      </w:r>
      <w:r w:rsidR="007F68BB" w:rsidRPr="007D4003">
        <w:t>consumer or carer</w:t>
      </w:r>
      <w:r w:rsidR="006D141D">
        <w:t xml:space="preserve"> representatives </w:t>
      </w:r>
      <w:r w:rsidRPr="007D4003">
        <w:t>with</w:t>
      </w:r>
      <w:r w:rsidR="0030385F">
        <w:t>:</w:t>
      </w:r>
    </w:p>
    <w:p w14:paraId="31D472FE" w14:textId="63BF453C" w:rsidR="0030385F" w:rsidRDefault="006D141D" w:rsidP="0041062A">
      <w:pPr>
        <w:pStyle w:val="ListParagraph"/>
        <w:numPr>
          <w:ilvl w:val="0"/>
          <w:numId w:val="12"/>
        </w:numPr>
        <w:ind w:right="-754"/>
      </w:pPr>
      <w:r>
        <w:t xml:space="preserve">committee </w:t>
      </w:r>
      <w:r w:rsidR="004A36F6" w:rsidRPr="007D4003">
        <w:t>experience</w:t>
      </w:r>
      <w:r>
        <w:t xml:space="preserve">, </w:t>
      </w:r>
      <w:r w:rsidR="00834A19" w:rsidRPr="007D4003">
        <w:t>either at the State-wide level or with</w:t>
      </w:r>
      <w:r w:rsidR="0030385F">
        <w:t>in</w:t>
      </w:r>
      <w:r w:rsidR="00834A19" w:rsidRPr="007D4003">
        <w:t xml:space="preserve"> </w:t>
      </w:r>
      <w:r w:rsidR="000F410F">
        <w:t xml:space="preserve">a </w:t>
      </w:r>
      <w:r w:rsidR="00834A19" w:rsidRPr="007D4003">
        <w:t>Hospital and Health Services</w:t>
      </w:r>
      <w:r w:rsidR="0030385F">
        <w:t>;</w:t>
      </w:r>
    </w:p>
    <w:p w14:paraId="4B13017C" w14:textId="76717490" w:rsidR="004A36F6" w:rsidRDefault="0030385F" w:rsidP="00397510">
      <w:pPr>
        <w:pStyle w:val="ListParagraph"/>
        <w:numPr>
          <w:ilvl w:val="0"/>
          <w:numId w:val="12"/>
        </w:numPr>
        <w:ind w:right="-754"/>
      </w:pPr>
      <w:r>
        <w:t xml:space="preserve">a </w:t>
      </w:r>
      <w:r w:rsidR="004A36F6" w:rsidRPr="007D4003">
        <w:t>lived experience</w:t>
      </w:r>
      <w:r>
        <w:t xml:space="preserve"> </w:t>
      </w:r>
      <w:r w:rsidR="004A36F6" w:rsidRPr="007D4003">
        <w:t>of mental distress and suicidality</w:t>
      </w:r>
      <w:r w:rsidR="006D141D">
        <w:t>;</w:t>
      </w:r>
    </w:p>
    <w:p w14:paraId="7B4B0B18" w14:textId="13419DA2" w:rsidR="006D141D" w:rsidRPr="007D4003" w:rsidRDefault="00E57B59" w:rsidP="0041062A">
      <w:pPr>
        <w:pStyle w:val="ListParagraph"/>
        <w:numPr>
          <w:ilvl w:val="0"/>
          <w:numId w:val="12"/>
        </w:numPr>
        <w:ind w:right="-754"/>
      </w:pPr>
      <w:r>
        <w:t>i</w:t>
      </w:r>
      <w:r w:rsidR="006D141D">
        <w:t xml:space="preserve">nterest and some knowledge of </w:t>
      </w:r>
      <w:r w:rsidR="00223722">
        <w:t xml:space="preserve">mental health crisis and </w:t>
      </w:r>
      <w:r w:rsidR="006D141D">
        <w:t>Queensland’s crisis support services.</w:t>
      </w:r>
    </w:p>
    <w:p w14:paraId="379A27A6" w14:textId="77777777" w:rsidR="000F410F" w:rsidRDefault="000F410F" w:rsidP="005A08BE">
      <w:pPr>
        <w:ind w:right="-755"/>
        <w:rPr>
          <w:b/>
        </w:rPr>
      </w:pPr>
      <w:bookmarkStart w:id="0" w:name="_Hlk32508197"/>
    </w:p>
    <w:p w14:paraId="4B13017D" w14:textId="75F74522" w:rsidR="00C9073D" w:rsidRPr="007D4003" w:rsidRDefault="00C9073D" w:rsidP="005A08BE">
      <w:pPr>
        <w:ind w:right="-755"/>
      </w:pPr>
      <w:r w:rsidRPr="00012ED7">
        <w:rPr>
          <w:b/>
        </w:rPr>
        <w:t>Two or more lived experience representatives are sought for each consultation</w:t>
      </w:r>
      <w:r w:rsidR="000F410F">
        <w:rPr>
          <w:b/>
        </w:rPr>
        <w:t xml:space="preserve">/co-design workshop </w:t>
      </w:r>
      <w:r w:rsidR="002C047E">
        <w:rPr>
          <w:b/>
        </w:rPr>
        <w:t xml:space="preserve">and for the two </w:t>
      </w:r>
      <w:r w:rsidRPr="00012ED7">
        <w:rPr>
          <w:b/>
        </w:rPr>
        <w:t>governance group</w:t>
      </w:r>
      <w:r w:rsidR="002C047E">
        <w:rPr>
          <w:b/>
        </w:rPr>
        <w:t>s</w:t>
      </w:r>
      <w:r w:rsidRPr="007D4003">
        <w:t>.</w:t>
      </w:r>
      <w:r w:rsidR="0030385F">
        <w:t xml:space="preserve"> </w:t>
      </w:r>
      <w:bookmarkEnd w:id="0"/>
    </w:p>
    <w:p w14:paraId="4B13017E" w14:textId="77777777" w:rsidR="007A67B5" w:rsidRPr="007D4003" w:rsidRDefault="007A67B5" w:rsidP="007A67B5">
      <w:pPr>
        <w:ind w:right="-755"/>
        <w:rPr>
          <w:rStyle w:val="Hyperlink"/>
          <w:b/>
          <w:bCs/>
          <w:color w:val="9B1D54"/>
          <w:sz w:val="28"/>
          <w:szCs w:val="28"/>
          <w:u w:val="none"/>
        </w:rPr>
      </w:pPr>
      <w:r w:rsidRPr="007D4003">
        <w:rPr>
          <w:rStyle w:val="Hyperlink"/>
          <w:b/>
          <w:bCs/>
          <w:color w:val="9B1D54"/>
          <w:sz w:val="28"/>
          <w:szCs w:val="28"/>
          <w:u w:val="none"/>
        </w:rPr>
        <w:t xml:space="preserve">Time and location </w:t>
      </w:r>
    </w:p>
    <w:p w14:paraId="4B13017F" w14:textId="29A07EA3" w:rsidR="00834A19" w:rsidRPr="007D4003" w:rsidRDefault="00834A19" w:rsidP="007A67B5">
      <w:pPr>
        <w:autoSpaceDE w:val="0"/>
        <w:autoSpaceDN w:val="0"/>
        <w:adjustRightInd w:val="0"/>
        <w:spacing w:after="120" w:line="240" w:lineRule="auto"/>
      </w:pPr>
      <w:r w:rsidRPr="007D4003">
        <w:t xml:space="preserve">The Implementation Steering Committee is scheduled to occur every three months </w:t>
      </w:r>
      <w:r w:rsidR="009E59BA" w:rsidRPr="007D4003">
        <w:t>initially, w</w:t>
      </w:r>
      <w:r w:rsidRPr="007D4003">
        <w:t>ith the first meeting proposed in April 2020.</w:t>
      </w:r>
      <w:r w:rsidR="006E4970" w:rsidRPr="007D4003">
        <w:t xml:space="preserve"> </w:t>
      </w:r>
      <w:r w:rsidRPr="007D4003">
        <w:t xml:space="preserve">The Implementation Advisory Group is scheduled to occur every two months </w:t>
      </w:r>
      <w:r w:rsidR="009E59BA" w:rsidRPr="007D4003">
        <w:t xml:space="preserve">initially, </w:t>
      </w:r>
      <w:r w:rsidRPr="007D4003">
        <w:t xml:space="preserve">with the </w:t>
      </w:r>
      <w:r w:rsidR="002F5837">
        <w:t>next upcoming</w:t>
      </w:r>
      <w:r w:rsidRPr="007D4003">
        <w:t xml:space="preserve"> meeting proposed in </w:t>
      </w:r>
      <w:r w:rsidR="002B5551">
        <w:t>April</w:t>
      </w:r>
      <w:r w:rsidRPr="007D4003">
        <w:t xml:space="preserve"> 2020.</w:t>
      </w:r>
    </w:p>
    <w:p w14:paraId="4B130180" w14:textId="77777777" w:rsidR="008A2D1E" w:rsidRPr="007D4003" w:rsidRDefault="008A2D1E" w:rsidP="007A67B5">
      <w:pPr>
        <w:autoSpaceDE w:val="0"/>
        <w:autoSpaceDN w:val="0"/>
        <w:adjustRightInd w:val="0"/>
        <w:spacing w:after="120" w:line="240" w:lineRule="auto"/>
      </w:pPr>
      <w:r w:rsidRPr="007D4003">
        <w:t>Governance groups are anticipated to continue for the length of the project (until 2023), however frequency of meetings will vary.</w:t>
      </w:r>
    </w:p>
    <w:p w14:paraId="4B130181" w14:textId="58995BAC" w:rsidR="00834A19" w:rsidRPr="007D4003" w:rsidRDefault="00834A19" w:rsidP="007A67B5">
      <w:pPr>
        <w:autoSpaceDE w:val="0"/>
        <w:autoSpaceDN w:val="0"/>
        <w:adjustRightInd w:val="0"/>
        <w:spacing w:after="120" w:line="240" w:lineRule="auto"/>
      </w:pPr>
      <w:r w:rsidRPr="007D4003">
        <w:t xml:space="preserve">Consultation </w:t>
      </w:r>
      <w:r w:rsidR="00A85D7C" w:rsidRPr="007D4003">
        <w:t xml:space="preserve">groups </w:t>
      </w:r>
      <w:r w:rsidRPr="007D4003">
        <w:t>vary and are scheduled as required</w:t>
      </w:r>
      <w:r w:rsidR="009E59BA" w:rsidRPr="007D4003">
        <w:t>. A</w:t>
      </w:r>
      <w:r w:rsidRPr="007D4003">
        <w:t xml:space="preserve"> </w:t>
      </w:r>
      <w:r w:rsidR="002F5837">
        <w:t xml:space="preserve">consultative </w:t>
      </w:r>
      <w:r w:rsidRPr="007D4003">
        <w:t xml:space="preserve">workshop </w:t>
      </w:r>
      <w:r w:rsidR="009E59BA" w:rsidRPr="007D4003">
        <w:t xml:space="preserve">is </w:t>
      </w:r>
      <w:r w:rsidRPr="007D4003">
        <w:t xml:space="preserve">planned </w:t>
      </w:r>
      <w:r w:rsidR="002F5837">
        <w:t xml:space="preserve">over two days, </w:t>
      </w:r>
      <w:r w:rsidRPr="007D4003">
        <w:t>9</w:t>
      </w:r>
      <w:r w:rsidR="002F5837">
        <w:t xml:space="preserve"> and 30</w:t>
      </w:r>
      <w:r w:rsidRPr="007D4003">
        <w:t xml:space="preserve"> March 2020. </w:t>
      </w:r>
      <w:r w:rsidR="002F5837">
        <w:t>Further c</w:t>
      </w:r>
      <w:r w:rsidR="00B329C5" w:rsidRPr="007D4003">
        <w:t>onsultation is anticipated in 2020 initially.</w:t>
      </w:r>
    </w:p>
    <w:p w14:paraId="4B130182" w14:textId="77777777" w:rsidR="007A67B5" w:rsidRPr="007D4003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b/>
          <w:sz w:val="28"/>
          <w:szCs w:val="28"/>
          <w:u w:val="none"/>
        </w:rPr>
      </w:pPr>
      <w:r w:rsidRPr="007D4003">
        <w:rPr>
          <w:rStyle w:val="Hyperlink"/>
          <w:b/>
          <w:bCs/>
          <w:color w:val="9B1D54"/>
          <w:sz w:val="28"/>
          <w:szCs w:val="28"/>
          <w:u w:val="none"/>
        </w:rPr>
        <w:t>Remuneration and Support</w:t>
      </w:r>
    </w:p>
    <w:p w14:paraId="4B130183" w14:textId="77777777" w:rsidR="009E59BA" w:rsidRPr="007D4003" w:rsidRDefault="009E59BA" w:rsidP="007A67B5">
      <w:r w:rsidRPr="007D4003">
        <w:t xml:space="preserve">Lived experience representatives </w:t>
      </w:r>
      <w:r w:rsidR="007A67B5" w:rsidRPr="007D4003">
        <w:t xml:space="preserve">will be remunerated for their time in line with </w:t>
      </w:r>
      <w:hyperlink r:id="rId13" w:history="1">
        <w:r w:rsidR="007A67B5" w:rsidRPr="007D4003">
          <w:rPr>
            <w:rStyle w:val="Hyperlink"/>
          </w:rPr>
          <w:t>Health Consumers Queensland’s remuneration position statement</w:t>
        </w:r>
      </w:hyperlink>
      <w:r w:rsidR="007A67B5" w:rsidRPr="007D4003">
        <w:t xml:space="preserve">. </w:t>
      </w:r>
      <w:r w:rsidR="00E9716F" w:rsidRPr="007D4003">
        <w:t>Pre-approved p</w:t>
      </w:r>
      <w:r w:rsidR="007A67B5" w:rsidRPr="007D4003">
        <w:t xml:space="preserve">arking and travel expenses will be covered. </w:t>
      </w:r>
    </w:p>
    <w:p w14:paraId="4B130184" w14:textId="77777777" w:rsidR="009E59BA" w:rsidRPr="007D4003" w:rsidRDefault="00844A24" w:rsidP="007A67B5">
      <w:r w:rsidRPr="007D4003">
        <w:t>Information including a</w:t>
      </w:r>
      <w:r w:rsidR="00A85D7C" w:rsidRPr="007D4003">
        <w:t xml:space="preserve">n </w:t>
      </w:r>
      <w:r w:rsidRPr="007D4003">
        <w:t xml:space="preserve">introduction to </w:t>
      </w:r>
      <w:r w:rsidR="006E4970" w:rsidRPr="007D4003">
        <w:t xml:space="preserve">requirements as a lived experience </w:t>
      </w:r>
      <w:r w:rsidRPr="007D4003">
        <w:t>representati</w:t>
      </w:r>
      <w:r w:rsidR="006E4970" w:rsidRPr="007D4003">
        <w:t xml:space="preserve">ve </w:t>
      </w:r>
      <w:r w:rsidRPr="007D4003">
        <w:t xml:space="preserve">in consultation and governance groups will be provided, </w:t>
      </w:r>
      <w:r w:rsidR="0096705D" w:rsidRPr="007D4003">
        <w:t>including an orientation</w:t>
      </w:r>
      <w:r w:rsidRPr="007D4003">
        <w:t xml:space="preserve">. </w:t>
      </w:r>
    </w:p>
    <w:p w14:paraId="4B130185" w14:textId="77777777" w:rsidR="009E59BA" w:rsidRPr="007D4003" w:rsidRDefault="009E59BA" w:rsidP="009E59BA">
      <w:r w:rsidRPr="007D4003">
        <w:lastRenderedPageBreak/>
        <w:t>Representatives receive the same information that is provided to other members of consultation and governance groups. As a result, there may be access to confidential information</w:t>
      </w:r>
      <w:r w:rsidR="006E4970" w:rsidRPr="007D4003">
        <w:t xml:space="preserve"> and a</w:t>
      </w:r>
      <w:r w:rsidRPr="007D4003">
        <w:t xml:space="preserve">greement to </w:t>
      </w:r>
      <w:r w:rsidR="006E4970" w:rsidRPr="007D4003">
        <w:t>c</w:t>
      </w:r>
      <w:r w:rsidRPr="007D4003">
        <w:t xml:space="preserve">onfidentiality and </w:t>
      </w:r>
      <w:r w:rsidR="006E4970" w:rsidRPr="007D4003">
        <w:t>c</w:t>
      </w:r>
      <w:r w:rsidRPr="007D4003">
        <w:t xml:space="preserve">onflict of </w:t>
      </w:r>
      <w:r w:rsidR="006E4970" w:rsidRPr="007D4003">
        <w:t>i</w:t>
      </w:r>
      <w:r w:rsidRPr="007D4003">
        <w:t xml:space="preserve">nterest </w:t>
      </w:r>
      <w:r w:rsidR="00C9073D" w:rsidRPr="007D4003">
        <w:t>processes is required</w:t>
      </w:r>
      <w:r w:rsidR="006E4970" w:rsidRPr="007D4003">
        <w:t>.</w:t>
      </w:r>
      <w:r w:rsidRPr="007D4003">
        <w:t xml:space="preserve"> </w:t>
      </w:r>
    </w:p>
    <w:p w14:paraId="4B130187" w14:textId="7A885E61" w:rsidR="00217CB6" w:rsidRDefault="00217CB6" w:rsidP="007A67B5">
      <w:pPr>
        <w:ind w:right="-755"/>
        <w:rPr>
          <w:rStyle w:val="Hyperlink"/>
          <w:rFonts w:cstheme="minorHAnsi"/>
          <w:b/>
          <w:bCs/>
          <w:color w:val="9B1D54"/>
          <w:sz w:val="28"/>
          <w:szCs w:val="28"/>
          <w:u w:val="none"/>
        </w:rPr>
      </w:pPr>
      <w:r>
        <w:t xml:space="preserve">Consumers will also be provided with support who require additional assistance in order to participate, with pre-brief and de-brief meetings and support throughout the project. </w:t>
      </w:r>
    </w:p>
    <w:p w14:paraId="4B130188" w14:textId="77777777" w:rsidR="007A67B5" w:rsidRPr="007D4003" w:rsidRDefault="007A67B5" w:rsidP="007A67B5">
      <w:pPr>
        <w:ind w:right="-755"/>
        <w:rPr>
          <w:rStyle w:val="Hyperlink"/>
          <w:rFonts w:cstheme="minorHAnsi"/>
          <w:b/>
          <w:bCs/>
          <w:color w:val="9B1D54"/>
          <w:sz w:val="28"/>
          <w:szCs w:val="28"/>
          <w:u w:val="none"/>
        </w:rPr>
      </w:pPr>
      <w:r w:rsidRPr="007D4003">
        <w:rPr>
          <w:rStyle w:val="Hyperlink"/>
          <w:rFonts w:cstheme="minorHAnsi"/>
          <w:b/>
          <w:bCs/>
          <w:color w:val="9B1D54"/>
          <w:sz w:val="28"/>
          <w:szCs w:val="28"/>
          <w:u w:val="none"/>
        </w:rPr>
        <w:t>How to apply</w:t>
      </w:r>
    </w:p>
    <w:p w14:paraId="4B130189" w14:textId="5152CC4E" w:rsidR="007A67B5" w:rsidRPr="007D4003" w:rsidRDefault="007A67B5" w:rsidP="007D4003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D4003">
        <w:rPr>
          <w:rFonts w:asciiTheme="minorHAnsi" w:hAnsiTheme="minorHAnsi" w:cstheme="minorHAnsi"/>
          <w:sz w:val="22"/>
        </w:rPr>
        <w:t>Please complete this application form and return to</w:t>
      </w:r>
      <w:r w:rsidRPr="007D4003">
        <w:rPr>
          <w:rFonts w:asciiTheme="minorHAnsi" w:hAnsiTheme="minorHAnsi" w:cstheme="minorHAnsi"/>
          <w:i/>
          <w:sz w:val="22"/>
        </w:rPr>
        <w:t xml:space="preserve"> </w:t>
      </w:r>
      <w:hyperlink r:id="rId14" w:history="1">
        <w:r w:rsidRPr="007D4003">
          <w:rPr>
            <w:rStyle w:val="Hyperlink"/>
            <w:rFonts w:asciiTheme="minorHAnsi" w:hAnsiTheme="minorHAnsi" w:cstheme="minorHAnsi"/>
            <w:sz w:val="22"/>
          </w:rPr>
          <w:t>consumer@hcq.org.au</w:t>
        </w:r>
      </w:hyperlink>
      <w:r w:rsidRPr="007D4003">
        <w:rPr>
          <w:rStyle w:val="Hyperlink"/>
          <w:rFonts w:asciiTheme="minorHAnsi" w:hAnsiTheme="minorHAnsi" w:cstheme="minorHAnsi"/>
          <w:sz w:val="22"/>
        </w:rPr>
        <w:t xml:space="preserve"> </w:t>
      </w:r>
      <w:r w:rsidRPr="007D4003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by </w:t>
      </w:r>
      <w:r w:rsidR="00414EF3">
        <w:rPr>
          <w:rFonts w:asciiTheme="minorHAnsi" w:hAnsiTheme="minorHAnsi" w:cstheme="minorHAnsi"/>
          <w:color w:val="auto"/>
          <w:sz w:val="22"/>
        </w:rPr>
        <w:t>9am Monday 2 March 2020</w:t>
      </w:r>
      <w:r w:rsidR="007D4003">
        <w:rPr>
          <w:rFonts w:asciiTheme="minorHAnsi" w:hAnsiTheme="minorHAnsi" w:cstheme="minorHAnsi"/>
          <w:color w:val="auto"/>
          <w:sz w:val="22"/>
        </w:rPr>
        <w:t>.</w:t>
      </w:r>
      <w:bookmarkStart w:id="1" w:name="_GoBack"/>
      <w:bookmarkEnd w:id="1"/>
    </w:p>
    <w:p w14:paraId="4B13018A" w14:textId="7E178605" w:rsidR="00D12341" w:rsidRDefault="007A67B5" w:rsidP="00D12341">
      <w:pPr>
        <w:rPr>
          <w:rFonts w:cstheme="minorHAnsi"/>
        </w:rPr>
      </w:pPr>
      <w:r w:rsidRPr="007D4003">
        <w:rPr>
          <w:rFonts w:cstheme="minorHAnsi"/>
        </w:rPr>
        <w:t xml:space="preserve">For assistance please contact Health Consumers Queensland via </w:t>
      </w:r>
      <w:hyperlink r:id="rId15" w:history="1">
        <w:r w:rsidRPr="007D4003">
          <w:rPr>
            <w:rStyle w:val="Hyperlink"/>
            <w:rFonts w:cstheme="minorHAnsi"/>
          </w:rPr>
          <w:t>consumer@hcq.org.au</w:t>
        </w:r>
      </w:hyperlink>
      <w:r w:rsidRPr="007D4003">
        <w:rPr>
          <w:rFonts w:cstheme="minorHAnsi"/>
        </w:rPr>
        <w:t xml:space="preserve"> or by phone on 07 3012 9090.</w:t>
      </w:r>
    </w:p>
    <w:p w14:paraId="677D73B6" w14:textId="52CCFDBC" w:rsidR="000F410F" w:rsidRDefault="000F410F" w:rsidP="00D12341">
      <w:pPr>
        <w:rPr>
          <w:rFonts w:cstheme="minorHAnsi"/>
        </w:rPr>
      </w:pPr>
    </w:p>
    <w:p w14:paraId="1D2EEF5D" w14:textId="77777777" w:rsidR="000F410F" w:rsidRPr="002A6096" w:rsidRDefault="000F410F" w:rsidP="00D12341">
      <w:pPr>
        <w:rPr>
          <w:rFonts w:cstheme="minorHAnsi"/>
          <w:b/>
        </w:rPr>
      </w:pPr>
    </w:p>
    <w:p w14:paraId="4B13018B" w14:textId="77777777" w:rsidR="007A67B5" w:rsidRPr="00D12341" w:rsidRDefault="007A67B5" w:rsidP="00D12341">
      <w:pPr>
        <w:jc w:val="center"/>
        <w:rPr>
          <w:rFonts w:cstheme="minorHAnsi"/>
          <w:b/>
          <w:color w:val="9B0552"/>
          <w:sz w:val="36"/>
          <w:szCs w:val="36"/>
        </w:rPr>
      </w:pPr>
      <w:r w:rsidRPr="00D12341">
        <w:rPr>
          <w:rFonts w:cstheme="minorHAnsi"/>
          <w:b/>
          <w:color w:val="9B0552"/>
          <w:sz w:val="36"/>
          <w:szCs w:val="36"/>
        </w:rPr>
        <w:t>Application Form</w:t>
      </w:r>
    </w:p>
    <w:p w14:paraId="4B13018C" w14:textId="77777777" w:rsidR="00947678" w:rsidRPr="00D12341" w:rsidRDefault="00C9073D" w:rsidP="005D726A">
      <w:pPr>
        <w:jc w:val="center"/>
        <w:rPr>
          <w:rFonts w:cstheme="minorHAnsi"/>
          <w:b/>
          <w:color w:val="9B0552"/>
          <w:sz w:val="36"/>
          <w:szCs w:val="36"/>
        </w:rPr>
      </w:pPr>
      <w:r w:rsidRPr="00D12341">
        <w:rPr>
          <w:rFonts w:cstheme="minorHAnsi"/>
          <w:b/>
          <w:color w:val="9B0552"/>
          <w:sz w:val="36"/>
          <w:szCs w:val="36"/>
        </w:rPr>
        <w:t>Lived experience representatives for Crisis System Reform project</w:t>
      </w:r>
    </w:p>
    <w:p w14:paraId="4B13018D" w14:textId="77777777" w:rsidR="008C3230" w:rsidRPr="007D4003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>Full name:</w:t>
      </w:r>
    </w:p>
    <w:p w14:paraId="4B13018E" w14:textId="77777777" w:rsidR="008C3230" w:rsidRPr="007D4003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4B13018F" w14:textId="77777777" w:rsidR="008C3230" w:rsidRPr="007D4003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4B130190" w14:textId="77777777" w:rsidR="008C3230" w:rsidRPr="007D4003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>Postal address:</w:t>
      </w:r>
    </w:p>
    <w:p w14:paraId="4B130191" w14:textId="77777777" w:rsidR="008C3230" w:rsidRPr="007D4003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>Postcode:</w:t>
      </w:r>
    </w:p>
    <w:p w14:paraId="4B130192" w14:textId="77777777" w:rsidR="009D66F5" w:rsidRPr="007D4003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B130193" w14:textId="77777777" w:rsidR="008C3230" w:rsidRPr="007D4003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7D4003">
        <w:rPr>
          <w:rFonts w:asciiTheme="minorHAnsi" w:hAnsiTheme="minorHAnsi" w:cstheme="minorHAnsi"/>
          <w:color w:val="auto"/>
          <w:sz w:val="22"/>
        </w:rPr>
        <w:t>application,</w:t>
      </w:r>
      <w:r w:rsidRPr="007D4003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7D4003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7D4003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7D4003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B130194" w14:textId="77777777" w:rsidR="008C3230" w:rsidRPr="007D4003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7D4003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7D4003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7D4003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B130195" w14:textId="57BE2A09" w:rsidR="008C3230" w:rsidRPr="007D4003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 xml:space="preserve">Are you happy for Health Consumers Queensland to share this form with </w:t>
      </w:r>
      <w:r w:rsidR="0030385F">
        <w:rPr>
          <w:rFonts w:asciiTheme="minorHAnsi" w:hAnsiTheme="minorHAnsi" w:cstheme="minorHAnsi"/>
          <w:color w:val="auto"/>
          <w:sz w:val="22"/>
        </w:rPr>
        <w:t xml:space="preserve">Roses in the Ocean and </w:t>
      </w:r>
      <w:r w:rsidRPr="007D4003">
        <w:rPr>
          <w:rFonts w:asciiTheme="minorHAnsi" w:hAnsiTheme="minorHAnsi" w:cstheme="minorHAnsi"/>
          <w:color w:val="auto"/>
          <w:sz w:val="22"/>
        </w:rPr>
        <w:t>Queensland Health as part of the process for this application</w:t>
      </w:r>
      <w:bookmarkStart w:id="2" w:name="_Hlk32232548"/>
      <w:r w:rsidRPr="007D4003">
        <w:rPr>
          <w:rFonts w:asciiTheme="minorHAnsi" w:hAnsiTheme="minorHAnsi" w:cstheme="minorHAnsi"/>
          <w:color w:val="auto"/>
          <w:sz w:val="22"/>
        </w:rPr>
        <w:t>?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7D4003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7D4003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7D4003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4B130196" w14:textId="77777777" w:rsidR="008C3230" w:rsidRPr="007D4003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bookmarkStart w:id="3" w:name="_Hlk32232334"/>
      <w:bookmarkEnd w:id="2"/>
      <w:r w:rsidRPr="007D4003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D4003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7D4003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7D4003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7D4003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4B130197" w14:textId="77777777" w:rsidR="008C3230" w:rsidRPr="007D4003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7D4003" w:rsidSect="007B1118">
          <w:headerReference w:type="default" r:id="rId16"/>
          <w:footerReference w:type="default" r:id="rId17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4B130198" w14:textId="77777777" w:rsidR="009D66F5" w:rsidRPr="007D4003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4B130199" w14:textId="77777777" w:rsidR="00D12341" w:rsidRPr="007D4003" w:rsidRDefault="00D12341" w:rsidP="00D12341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lastRenderedPageBreak/>
        <w:t>Please outline your interest to participate:</w:t>
      </w:r>
    </w:p>
    <w:p w14:paraId="4B13019A" w14:textId="279F2561" w:rsidR="00D12341" w:rsidRPr="007D4003" w:rsidRDefault="00D12341" w:rsidP="0030385F">
      <w:pPr>
        <w:pStyle w:val="StaffH1"/>
        <w:numPr>
          <w:ilvl w:val="0"/>
          <w:numId w:val="9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I am interested in the </w:t>
      </w:r>
      <w:r w:rsidR="007376F2">
        <w:rPr>
          <w:rFonts w:asciiTheme="minorHAnsi" w:hAnsiTheme="minorHAnsi" w:cstheme="minorHAnsi"/>
          <w:b w:val="0"/>
          <w:color w:val="auto"/>
          <w:sz w:val="22"/>
        </w:rPr>
        <w:t>governance groups (</w:t>
      </w:r>
      <w:r w:rsidR="0030385F" w:rsidRPr="0030385F">
        <w:rPr>
          <w:rFonts w:asciiTheme="minorHAnsi" w:hAnsiTheme="minorHAnsi" w:cstheme="minorHAnsi"/>
          <w:b w:val="0"/>
          <w:color w:val="auto"/>
          <w:sz w:val="22"/>
        </w:rPr>
        <w:t xml:space="preserve">Steering Committee </w:t>
      </w:r>
      <w:r w:rsidR="000F410F">
        <w:rPr>
          <w:rFonts w:asciiTheme="minorHAnsi" w:hAnsiTheme="minorHAnsi" w:cstheme="minorHAnsi"/>
          <w:b w:val="0"/>
          <w:color w:val="auto"/>
          <w:sz w:val="22"/>
        </w:rPr>
        <w:t>and/</w:t>
      </w:r>
      <w:r w:rsidR="007376F2">
        <w:rPr>
          <w:rFonts w:asciiTheme="minorHAnsi" w:hAnsiTheme="minorHAnsi" w:cstheme="minorHAnsi"/>
          <w:b w:val="0"/>
          <w:color w:val="auto"/>
          <w:sz w:val="22"/>
        </w:rPr>
        <w:t xml:space="preserve">or Advisory Group) 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YES | NO    </w:t>
      </w:r>
    </w:p>
    <w:p w14:paraId="664D1E61" w14:textId="1719E84E" w:rsidR="00397510" w:rsidRDefault="00397510" w:rsidP="0030385F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 xml:space="preserve">I am interested in the consultation groups including co-design workshops YES </w:t>
      </w:r>
      <w:r w:rsidRPr="007D4003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 NO    </w:t>
      </w:r>
    </w:p>
    <w:p w14:paraId="4A0A82B8" w14:textId="38630BFA" w:rsidR="00397510" w:rsidRPr="007D4003" w:rsidRDefault="00397510" w:rsidP="0030385F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 xml:space="preserve">I am interested in both the governance groups and consultation groups YES </w:t>
      </w:r>
      <w:r w:rsidRPr="007D4003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 NO    </w:t>
      </w:r>
    </w:p>
    <w:p w14:paraId="4B13019D" w14:textId="7B7978AD" w:rsidR="008C3230" w:rsidRPr="007D4003" w:rsidRDefault="00D12341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30385F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8C3230" w:rsidRPr="007D4003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bookmarkEnd w:id="3"/>
    <w:p w14:paraId="4B13019E" w14:textId="77777777" w:rsidR="008C3230" w:rsidRPr="007D4003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7D4003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13019F" w14:textId="77777777" w:rsidR="008C3230" w:rsidRPr="007D4003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lastRenderedPageBreak/>
        <w:t>Living with a disability/chronic condition</w:t>
      </w:r>
    </w:p>
    <w:p w14:paraId="4B1301A0" w14:textId="77777777" w:rsidR="008C3230" w:rsidRPr="007D4003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4B1301A1" w14:textId="77777777" w:rsidR="008C3230" w:rsidRPr="007D4003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4B1301A2" w14:textId="77777777" w:rsidR="008C3230" w:rsidRPr="007D4003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B1301A3" w14:textId="77777777" w:rsidR="008C3230" w:rsidRPr="007D4003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4B1301A4" w14:textId="77777777" w:rsidR="00B75112" w:rsidRPr="007D4003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>LGBTIQ</w:t>
      </w:r>
    </w:p>
    <w:p w14:paraId="4B1301A5" w14:textId="77777777" w:rsidR="008C3230" w:rsidRPr="007D4003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B1301A6" w14:textId="77777777" w:rsidR="008C3230" w:rsidRPr="007D4003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B1301A7" w14:textId="068E0FE6" w:rsidR="009D66F5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>Do you identify as: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7D4003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7D4003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7D4003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proofErr w:type="gramStart"/>
      <w:r w:rsidRPr="007D4003">
        <w:rPr>
          <w:rFonts w:asciiTheme="minorHAnsi" w:hAnsiTheme="minorHAnsi" w:cstheme="minorHAnsi"/>
          <w:b w:val="0"/>
          <w:color w:val="auto"/>
          <w:sz w:val="22"/>
        </w:rPr>
        <w:t>state</w:t>
      </w:r>
      <w:proofErr w:type="gramEnd"/>
    </w:p>
    <w:p w14:paraId="13048CCD" w14:textId="4545C956" w:rsidR="0040525C" w:rsidRPr="007D4003" w:rsidRDefault="0040525C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_____________________________________________________________________________________</w:t>
      </w:r>
    </w:p>
    <w:p w14:paraId="4B1301A8" w14:textId="308FA0C1" w:rsidR="009D66F5" w:rsidRPr="007D4003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7D4003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7D4003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 w:rsidRPr="007D4003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>Carer</w:t>
      </w:r>
      <w:r w:rsidR="0040525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40525C" w:rsidRPr="0040525C">
        <w:rPr>
          <w:rFonts w:asciiTheme="minorHAnsi" w:hAnsiTheme="minorHAnsi" w:cstheme="minorHAnsi"/>
          <w:b w:val="0"/>
          <w:color w:val="auto"/>
          <w:sz w:val="22"/>
          <w:lang w:val="en-US"/>
        </w:rPr>
        <w:t xml:space="preserve">| </w:t>
      </w:r>
      <w:r w:rsidR="0040525C">
        <w:rPr>
          <w:rFonts w:asciiTheme="minorHAnsi" w:hAnsiTheme="minorHAnsi" w:cstheme="minorHAnsi"/>
          <w:b w:val="0"/>
          <w:color w:val="auto"/>
          <w:sz w:val="22"/>
          <w:lang w:val="en-US"/>
        </w:rPr>
        <w:t>Both</w:t>
      </w:r>
    </w:p>
    <w:p w14:paraId="4B1301A9" w14:textId="77777777" w:rsidR="009D66F5" w:rsidRPr="007D4003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B1301AA" w14:textId="77777777" w:rsidR="009D66F5" w:rsidRPr="007D4003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7D4003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7D4003">
        <w:rPr>
          <w:rFonts w:asciiTheme="minorHAnsi" w:hAnsiTheme="minorHAnsi" w:cstheme="minorHAnsi"/>
          <w:bCs/>
          <w:color w:val="auto"/>
          <w:sz w:val="22"/>
        </w:rPr>
        <w:t>e</w:t>
      </w:r>
      <w:r w:rsidRPr="007D4003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7D4003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7D4003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7D4003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7D4003">
        <w:rPr>
          <w:rFonts w:asciiTheme="minorHAnsi" w:hAnsiTheme="minorHAnsi" w:cstheme="minorHAnsi"/>
          <w:bCs/>
          <w:color w:val="auto"/>
          <w:sz w:val="22"/>
        </w:rPr>
        <w:t>e:</w:t>
      </w:r>
      <w:r w:rsidRPr="007D4003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7D4003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7D4003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7D4003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7D4003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7D4003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D4003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7D4003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7D4003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D4003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7D4003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D4003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7D4003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D4003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7D4003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7D4003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4B1301AB" w14:textId="77777777" w:rsidR="009D66F5" w:rsidRPr="007D4003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170"/>
        <w:gridCol w:w="2381"/>
      </w:tblGrid>
      <w:tr w:rsidR="00E04855" w:rsidRPr="007D4003" w14:paraId="4B1301B2" w14:textId="77777777" w:rsidTr="00E9716F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301AC" w14:textId="77777777" w:rsidR="00E04855" w:rsidRPr="007D4003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eastAsia="Calibri" w:cstheme="minorHAnsi"/>
                <w:b/>
                <w:noProof/>
                <w:lang w:val="en-AU" w:eastAsia="en-AU"/>
              </w:rPr>
            </w:pPr>
            <w:r w:rsidRPr="007D4003">
              <w:rPr>
                <w:rFonts w:eastAsia="Calibri" w:cstheme="minorHAnsi"/>
                <w:b/>
                <w:bCs/>
                <w:spacing w:val="1"/>
                <w:position w:val="1"/>
                <w:lang w:val="en-AU"/>
              </w:rPr>
              <w:t>G</w:t>
            </w:r>
            <w:r w:rsidRPr="007D4003">
              <w:rPr>
                <w:rFonts w:eastAsia="Calibri" w:cstheme="minorHAnsi"/>
                <w:b/>
                <w:bCs/>
                <w:spacing w:val="-1"/>
                <w:position w:val="1"/>
                <w:lang w:val="en-AU"/>
              </w:rPr>
              <w:t>ende</w:t>
            </w:r>
            <w:r w:rsidRPr="007D4003">
              <w:rPr>
                <w:rFonts w:eastAsia="Calibri" w:cstheme="minorHAnsi"/>
                <w:b/>
                <w:bCs/>
                <w:position w:val="1"/>
                <w:lang w:val="en-AU"/>
              </w:rPr>
              <w:t>r</w:t>
            </w:r>
            <w:r w:rsidR="00475D15" w:rsidRPr="007D4003">
              <w:rPr>
                <w:rFonts w:eastAsia="Calibri" w:cstheme="minorHAns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301AD" w14:textId="77777777" w:rsidR="00E04855" w:rsidRPr="007D4003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eastAsia="Calibri" w:cstheme="minorHAnsi"/>
                <w:bCs/>
                <w:spacing w:val="1"/>
                <w:position w:val="1"/>
                <w:lang w:val="en-AU"/>
              </w:rPr>
            </w:pPr>
            <w:r w:rsidRPr="007D4003">
              <w:rPr>
                <w:rFonts w:eastAsia="Calibri" w:cstheme="minorHAnsi"/>
                <w:bCs/>
                <w:spacing w:val="1"/>
                <w:position w:val="1"/>
                <w:lang w:val="en-AU"/>
              </w:rPr>
              <w:t>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301AE" w14:textId="77777777" w:rsidR="00E04855" w:rsidRPr="007D4003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eastAsia="Calibri" w:cstheme="minorHAnsi"/>
                <w:bCs/>
                <w:spacing w:val="1"/>
                <w:position w:val="1"/>
                <w:lang w:val="en-AU"/>
              </w:rPr>
            </w:pPr>
            <w:r w:rsidRPr="007D4003">
              <w:rPr>
                <w:rFonts w:eastAsia="Calibri" w:cstheme="minorHAnsi"/>
                <w:bCs/>
                <w:spacing w:val="-1"/>
                <w:lang w:val="en-AU"/>
              </w:rPr>
              <w:t>Fe</w:t>
            </w:r>
            <w:r w:rsidRPr="007D4003">
              <w:rPr>
                <w:rFonts w:eastAsia="Calibri" w:cstheme="minorHAnsi"/>
                <w:bCs/>
                <w:lang w:val="en-AU"/>
              </w:rPr>
              <w:t>m</w:t>
            </w:r>
            <w:r w:rsidRPr="007D4003">
              <w:rPr>
                <w:rFonts w:eastAsia="Calibri" w:cstheme="minorHAnsi"/>
                <w:bCs/>
                <w:spacing w:val="-1"/>
                <w:lang w:val="en-AU"/>
              </w:rPr>
              <w:t>a</w:t>
            </w:r>
            <w:r w:rsidRPr="007D4003">
              <w:rPr>
                <w:rFonts w:eastAsia="Calibri" w:cstheme="minorHAnsi"/>
                <w:bCs/>
                <w:spacing w:val="1"/>
                <w:lang w:val="en-AU"/>
              </w:rPr>
              <w:t>l</w:t>
            </w:r>
            <w:r w:rsidRPr="007D4003">
              <w:rPr>
                <w:rFonts w:eastAsia="Calibri" w:cstheme="minorHAns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301AF" w14:textId="77777777" w:rsidR="00E04855" w:rsidRPr="007D4003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eastAsia="Calibri" w:cstheme="minorHAnsi"/>
                <w:noProof/>
                <w:lang w:val="en-AU" w:eastAsia="en-AU"/>
              </w:rPr>
            </w:pPr>
            <w:r w:rsidRPr="007D4003">
              <w:rPr>
                <w:rFonts w:eastAsia="Wingdings" w:cstheme="minorHAnsi"/>
                <w:lang w:val="en-AU"/>
              </w:rPr>
              <w:t>Intersex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301B0" w14:textId="77777777" w:rsidR="00E04855" w:rsidRPr="007D4003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eastAsia="Calibri" w:cstheme="minorHAnsi"/>
                <w:noProof/>
                <w:lang w:val="en-AU" w:eastAsia="en-AU"/>
              </w:rPr>
            </w:pPr>
            <w:r w:rsidRPr="007D4003">
              <w:rPr>
                <w:rFonts w:eastAsia="Calibri" w:cstheme="minorHAns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301B1" w14:textId="77777777" w:rsidR="00E04855" w:rsidRPr="007D4003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eastAsia="Calibri" w:cstheme="minorHAnsi"/>
                <w:noProof/>
                <w:lang w:val="en-AU" w:eastAsia="en-AU"/>
              </w:rPr>
            </w:pPr>
            <w:r w:rsidRPr="007D4003">
              <w:rPr>
                <w:rFonts w:eastAsia="Calibri" w:cstheme="minorHAns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4B1301B3" w14:textId="77777777" w:rsidR="00E04855" w:rsidRPr="007D4003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4B1301B4" w14:textId="77777777" w:rsidR="009D66F5" w:rsidRPr="007D4003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7D4003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7D4003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B1301B5" w14:textId="75B72B46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F041332" w14:textId="75868159" w:rsidR="00E05AF3" w:rsidRDefault="00E05AF3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41D28AB" w14:textId="2DAE1358" w:rsidR="000F410F" w:rsidRDefault="000F410F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A28EE0A" w14:textId="5F40ABA8" w:rsidR="000F410F" w:rsidRDefault="000F410F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F062472" w14:textId="77777777" w:rsidR="000F410F" w:rsidRDefault="000F410F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8C5100A" w14:textId="1B053D1B" w:rsidR="000F410F" w:rsidRDefault="000F410F" w:rsidP="009D66F5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3305F6BF" w14:textId="77777777" w:rsidR="000F410F" w:rsidRPr="007D4003" w:rsidRDefault="000F410F" w:rsidP="009D66F5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4B1301B7" w14:textId="51E39C70" w:rsidR="007B1118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7D4003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4B1301B8" w14:textId="77777777" w:rsidR="00553171" w:rsidRPr="007D4003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 xml:space="preserve">Please describe your experience as a </w:t>
      </w:r>
      <w:r w:rsidR="006E4970" w:rsidRPr="007D4003">
        <w:rPr>
          <w:rFonts w:asciiTheme="minorHAnsi" w:hAnsiTheme="minorHAnsi" w:cstheme="minorHAnsi"/>
          <w:color w:val="auto"/>
          <w:sz w:val="22"/>
        </w:rPr>
        <w:t xml:space="preserve">lived experience </w:t>
      </w:r>
      <w:r w:rsidRPr="007D4003">
        <w:rPr>
          <w:rFonts w:asciiTheme="minorHAnsi" w:hAnsiTheme="minorHAnsi" w:cstheme="minorHAnsi"/>
          <w:color w:val="auto"/>
          <w:sz w:val="22"/>
        </w:rPr>
        <w:t xml:space="preserve">representative including committees, focus groups, surveys, governance roles, etc. </w:t>
      </w:r>
    </w:p>
    <w:p w14:paraId="4B1301B9" w14:textId="77777777" w:rsidR="00553171" w:rsidRPr="007D4003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7D4003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7D4003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</w:t>
      </w:r>
      <w:r w:rsidR="006E4970" w:rsidRPr="007D4003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lived experience </w:t>
      </w:r>
      <w:r w:rsidR="00553171" w:rsidRPr="007D4003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representative positions that have similar requirements to the opportunity you’re expressing interest in. Give an indication of how long each position was for, and any relevant highlights. </w:t>
      </w:r>
    </w:p>
    <w:p w14:paraId="4B1301BA" w14:textId="77777777" w:rsidR="00553171" w:rsidRPr="007D4003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B1301BB" w14:textId="77777777" w:rsidR="00553171" w:rsidRPr="007D4003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B1301BC" w14:textId="77777777" w:rsidR="00553171" w:rsidRPr="007D4003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B1301BD" w14:textId="77777777" w:rsidR="00553171" w:rsidRPr="007D4003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B1301BF" w14:textId="77777777" w:rsidR="00553171" w:rsidRPr="007D4003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B1301C0" w14:textId="77777777" w:rsidR="00AF4875" w:rsidRPr="007D4003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4B1301C1" w14:textId="41B6BCE8" w:rsidR="008012D5" w:rsidRPr="007D4003" w:rsidRDefault="00AF4875" w:rsidP="00AF4875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7D4003">
        <w:rPr>
          <w:rFonts w:asciiTheme="minorHAnsi" w:hAnsiTheme="minorHAnsi" w:cstheme="minorHAnsi"/>
          <w:b/>
        </w:rPr>
        <w:t>Please describe any connections you have to your community (e.g. networks, groups)</w:t>
      </w:r>
      <w:r w:rsidRPr="007D4003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7D4003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4B1301C2" w14:textId="77777777" w:rsidR="008012D5" w:rsidRPr="007D4003" w:rsidRDefault="008012D5" w:rsidP="00553171">
      <w:pPr>
        <w:pStyle w:val="TableParagraph"/>
        <w:spacing w:before="118"/>
        <w:rPr>
          <w:rFonts w:asciiTheme="minorHAnsi" w:hAnsiTheme="minorHAnsi" w:cstheme="minorHAnsi"/>
        </w:rPr>
      </w:pPr>
    </w:p>
    <w:p w14:paraId="4B1301C4" w14:textId="77777777" w:rsidR="008012D5" w:rsidRPr="007D4003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B1301C5" w14:textId="77777777" w:rsidR="00FD57CA" w:rsidRPr="007D4003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B1301C6" w14:textId="77777777" w:rsidR="00C532E7" w:rsidRPr="007D4003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B1301C7" w14:textId="77777777" w:rsidR="00FD57CA" w:rsidRPr="007D4003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D1894B9" w14:textId="18E569DE" w:rsidR="002C047E" w:rsidRPr="007D4003" w:rsidRDefault="002C047E" w:rsidP="002C047E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t>Please describe your interest in</w:t>
      </w:r>
      <w:r w:rsidR="00223722">
        <w:rPr>
          <w:rFonts w:asciiTheme="minorHAnsi" w:hAnsiTheme="minorHAnsi" w:cstheme="minorHAnsi"/>
          <w:color w:val="auto"/>
          <w:sz w:val="22"/>
        </w:rPr>
        <w:t xml:space="preserve"> mental health crisis and Queensland’s </w:t>
      </w:r>
      <w:r>
        <w:rPr>
          <w:rFonts w:asciiTheme="minorHAnsi" w:hAnsiTheme="minorHAnsi" w:cstheme="minorHAnsi"/>
          <w:color w:val="auto"/>
          <w:sz w:val="22"/>
        </w:rPr>
        <w:t>crisis support services</w:t>
      </w:r>
      <w:r w:rsidRPr="007D4003">
        <w:rPr>
          <w:rFonts w:asciiTheme="minorHAnsi" w:hAnsiTheme="minorHAnsi" w:cstheme="minorHAnsi"/>
          <w:color w:val="auto"/>
          <w:sz w:val="22"/>
        </w:rPr>
        <w:t xml:space="preserve">? </w:t>
      </w:r>
    </w:p>
    <w:p w14:paraId="430E4B95" w14:textId="77777777" w:rsidR="002C047E" w:rsidRPr="007D4003" w:rsidRDefault="002C047E" w:rsidP="002C047E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7D4003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3DB7F48F" w14:textId="3B88435C" w:rsidR="00D6548E" w:rsidRPr="00D6548E" w:rsidRDefault="00D6548E" w:rsidP="00D6548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i/>
          <w:color w:val="808080" w:themeColor="background1" w:themeShade="80"/>
          <w:lang w:val="en-AU"/>
        </w:rPr>
      </w:pPr>
      <w:r w:rsidRPr="00D6548E">
        <w:rPr>
          <w:rFonts w:asciiTheme="minorHAnsi" w:eastAsiaTheme="minorHAnsi" w:hAnsiTheme="minorHAnsi" w:cstheme="minorHAnsi"/>
          <w:i/>
          <w:color w:val="808080" w:themeColor="background1" w:themeShade="80"/>
          <w:lang w:val="en-AU"/>
        </w:rPr>
        <w:t xml:space="preserve">Any past lived experience that shows your understanding of the topic, including lived experience of suicidal crisis or attempt, or being a </w:t>
      </w:r>
      <w:proofErr w:type="spellStart"/>
      <w:r w:rsidRPr="00D6548E">
        <w:rPr>
          <w:rFonts w:asciiTheme="minorHAnsi" w:eastAsiaTheme="minorHAnsi" w:hAnsiTheme="minorHAnsi" w:cstheme="minorHAnsi"/>
          <w:i/>
          <w:color w:val="808080" w:themeColor="background1" w:themeShade="80"/>
          <w:lang w:val="en-AU"/>
        </w:rPr>
        <w:t>carer</w:t>
      </w:r>
      <w:proofErr w:type="spellEnd"/>
      <w:r w:rsidRPr="00D6548E">
        <w:rPr>
          <w:rFonts w:asciiTheme="minorHAnsi" w:eastAsiaTheme="minorHAnsi" w:hAnsiTheme="minorHAnsi" w:cstheme="minorHAnsi"/>
          <w:i/>
          <w:color w:val="808080" w:themeColor="background1" w:themeShade="80"/>
          <w:lang w:val="en-AU"/>
        </w:rPr>
        <w:t xml:space="preserve"> of someone through a suicidal crisis</w:t>
      </w:r>
      <w:r>
        <w:rPr>
          <w:rFonts w:asciiTheme="minorHAnsi" w:eastAsiaTheme="minorHAnsi" w:hAnsiTheme="minorHAnsi" w:cstheme="minorHAnsi"/>
          <w:i/>
          <w:color w:val="808080" w:themeColor="background1" w:themeShade="80"/>
          <w:lang w:val="en-AU"/>
        </w:rPr>
        <w:t>;</w:t>
      </w:r>
    </w:p>
    <w:p w14:paraId="59F1443C" w14:textId="77777777" w:rsidR="002C047E" w:rsidRPr="007D4003" w:rsidRDefault="002C047E" w:rsidP="002C047E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7D4003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17D3A916" w14:textId="77777777" w:rsidR="002C047E" w:rsidRPr="007D4003" w:rsidRDefault="002C047E" w:rsidP="002C047E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7D4003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4B1301CD" w14:textId="77777777" w:rsidR="00FD0A44" w:rsidRPr="007D4003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B1301CE" w14:textId="77777777" w:rsidR="00FD0A44" w:rsidRPr="007D4003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B1301CF" w14:textId="4BD1F4C8" w:rsidR="00FD0A44" w:rsidRPr="007D4003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7D4003">
        <w:rPr>
          <w:rFonts w:asciiTheme="minorHAnsi" w:hAnsiTheme="minorHAnsi" w:cstheme="minorHAnsi"/>
          <w:color w:val="auto"/>
          <w:sz w:val="22"/>
        </w:rPr>
        <w:lastRenderedPageBreak/>
        <w:t>Please provide contact details for a staff member from a health service</w:t>
      </w:r>
      <w:r w:rsidR="00391437">
        <w:rPr>
          <w:rFonts w:asciiTheme="minorHAnsi" w:hAnsiTheme="minorHAnsi" w:cstheme="minorHAnsi"/>
          <w:color w:val="auto"/>
          <w:sz w:val="22"/>
        </w:rPr>
        <w:t xml:space="preserve">, </w:t>
      </w:r>
      <w:r w:rsidRPr="007D4003">
        <w:rPr>
          <w:rFonts w:asciiTheme="minorHAnsi" w:hAnsiTheme="minorHAnsi" w:cstheme="minorHAnsi"/>
          <w:color w:val="auto"/>
          <w:sz w:val="22"/>
        </w:rPr>
        <w:t>department</w:t>
      </w:r>
      <w:r w:rsidR="000F410F">
        <w:rPr>
          <w:rFonts w:asciiTheme="minorHAnsi" w:hAnsiTheme="minorHAnsi" w:cstheme="minorHAnsi"/>
          <w:color w:val="auto"/>
          <w:sz w:val="22"/>
        </w:rPr>
        <w:t>, consumer organisation</w:t>
      </w:r>
      <w:r w:rsidRPr="007D4003">
        <w:rPr>
          <w:rFonts w:asciiTheme="minorHAnsi" w:hAnsiTheme="minorHAnsi" w:cstheme="minorHAnsi"/>
          <w:color w:val="auto"/>
          <w:sz w:val="22"/>
        </w:rPr>
        <w:t xml:space="preserve"> </w:t>
      </w:r>
      <w:r w:rsidR="00EF2327">
        <w:rPr>
          <w:rFonts w:asciiTheme="minorHAnsi" w:hAnsiTheme="minorHAnsi" w:cstheme="minorHAnsi"/>
          <w:color w:val="auto"/>
          <w:sz w:val="22"/>
        </w:rPr>
        <w:t xml:space="preserve">or </w:t>
      </w:r>
      <w:r w:rsidR="00391437">
        <w:rPr>
          <w:rFonts w:asciiTheme="minorHAnsi" w:hAnsiTheme="minorHAnsi" w:cstheme="minorHAnsi"/>
          <w:color w:val="auto"/>
          <w:sz w:val="22"/>
        </w:rPr>
        <w:t xml:space="preserve">community mental health support service </w:t>
      </w:r>
      <w:r w:rsidRPr="007D4003">
        <w:rPr>
          <w:rFonts w:asciiTheme="minorHAnsi" w:hAnsiTheme="minorHAnsi" w:cstheme="minorHAnsi"/>
          <w:color w:val="auto"/>
          <w:sz w:val="22"/>
        </w:rPr>
        <w:t>you are currently partnering with. (we will advise if you are shortlisted before we contact your referee).</w:t>
      </w:r>
    </w:p>
    <w:p w14:paraId="4B1301D0" w14:textId="702A7DE5" w:rsidR="00B01FEF" w:rsidRPr="000F410F" w:rsidRDefault="000F410F" w:rsidP="00FD0A44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0F410F">
        <w:rPr>
          <w:rFonts w:asciiTheme="minorHAnsi" w:hAnsiTheme="minorHAnsi" w:cstheme="minorHAnsi"/>
          <w:color w:val="auto"/>
          <w:sz w:val="22"/>
        </w:rPr>
        <w:t>Referee details</w:t>
      </w:r>
    </w:p>
    <w:p w14:paraId="4B1301D1" w14:textId="77777777" w:rsidR="00FD0A44" w:rsidRPr="007D4003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4B1301D2" w14:textId="77777777" w:rsidR="00FD0A44" w:rsidRPr="007D4003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4B1301D3" w14:textId="77777777" w:rsidR="00FD0A44" w:rsidRPr="007D4003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spellStart"/>
      <w:r w:rsidRPr="007D4003">
        <w:rPr>
          <w:rFonts w:asciiTheme="minorHAnsi" w:hAnsiTheme="minorHAnsi" w:cstheme="minorHAnsi"/>
          <w:b w:val="0"/>
          <w:color w:val="auto"/>
          <w:sz w:val="22"/>
        </w:rPr>
        <w:t>eg</w:t>
      </w:r>
      <w:proofErr w:type="spellEnd"/>
      <w:r w:rsidRPr="007D4003">
        <w:rPr>
          <w:rFonts w:asciiTheme="minorHAnsi" w:hAnsiTheme="minorHAnsi" w:cstheme="minorHAnsi"/>
          <w:b w:val="0"/>
          <w:color w:val="auto"/>
          <w:sz w:val="22"/>
        </w:rPr>
        <w:t>. Committee Chair):</w:t>
      </w:r>
    </w:p>
    <w:p w14:paraId="4B1301D4" w14:textId="77777777" w:rsidR="00FD0A44" w:rsidRPr="007D4003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4B1301D5" w14:textId="77777777" w:rsidR="00FD0A44" w:rsidRPr="007D4003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7D4003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4B1301D6" w14:textId="77777777" w:rsidR="00FD0A44" w:rsidRPr="007D4003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4B1301D7" w14:textId="77777777" w:rsidR="008012D5" w:rsidRPr="007D4003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D4003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7D4003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9EEA9" w14:textId="77777777" w:rsidR="00EC4D1F" w:rsidRDefault="00EC4D1F" w:rsidP="007B1118">
      <w:pPr>
        <w:spacing w:after="0" w:line="240" w:lineRule="auto"/>
      </w:pPr>
      <w:r>
        <w:separator/>
      </w:r>
    </w:p>
  </w:endnote>
  <w:endnote w:type="continuationSeparator" w:id="0">
    <w:p w14:paraId="51D75851" w14:textId="77777777" w:rsidR="00EC4D1F" w:rsidRDefault="00EC4D1F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301E7" w14:textId="7B6B695E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E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1301E8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DE83" w14:textId="77777777" w:rsidR="00EC4D1F" w:rsidRDefault="00EC4D1F" w:rsidP="007B1118">
      <w:pPr>
        <w:spacing w:after="0" w:line="240" w:lineRule="auto"/>
      </w:pPr>
      <w:r>
        <w:separator/>
      </w:r>
    </w:p>
  </w:footnote>
  <w:footnote w:type="continuationSeparator" w:id="0">
    <w:p w14:paraId="4B435B64" w14:textId="77777777" w:rsidR="00EC4D1F" w:rsidRDefault="00EC4D1F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4B1301DD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4B1301D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B1301E2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4B1301D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4B1301D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4B1301E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4B1301E1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B1301E5" w14:textId="77777777" w:rsidTr="001A2C8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FFFFFF" w:themeFill="background1"/>
          <w:vAlign w:val="bottom"/>
        </w:tcPr>
        <w:p w14:paraId="4B1301E3" w14:textId="0F02D97C" w:rsidR="007B1118" w:rsidRPr="007B1118" w:rsidRDefault="001A2C88" w:rsidP="001A2C8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7B5E3113" wp14:editId="5D4B285E">
                <wp:extent cx="2400300" cy="6000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CQ_logo_4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264" cy="601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FFFFFF" w:themeFill="background1"/>
          <w:vAlign w:val="center"/>
        </w:tcPr>
        <w:p w14:paraId="4B1301E4" w14:textId="511D4CC6" w:rsidR="007B1118" w:rsidRPr="007B1118" w:rsidRDefault="001A2C88" w:rsidP="001A2C8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1A2C88">
            <w:rPr>
              <w:rFonts w:asciiTheme="majorHAnsi" w:eastAsia="Calibri" w:hAnsiTheme="majorHAnsi" w:cstheme="majorHAnsi"/>
              <w:noProof/>
              <w:sz w:val="52"/>
              <w:szCs w:val="52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6B9EBC31" wp14:editId="491D66AC">
                <wp:simplePos x="0" y="0"/>
                <wp:positionH relativeFrom="column">
                  <wp:posOffset>-2533015</wp:posOffset>
                </wp:positionH>
                <wp:positionV relativeFrom="paragraph">
                  <wp:posOffset>58420</wp:posOffset>
                </wp:positionV>
                <wp:extent cx="2445385" cy="813435"/>
                <wp:effectExtent l="0" t="0" r="0" b="5715"/>
                <wp:wrapTight wrapText="bothSides">
                  <wp:wrapPolygon edited="0">
                    <wp:start x="0" y="0"/>
                    <wp:lineTo x="0" y="21246"/>
                    <wp:lineTo x="21370" y="21246"/>
                    <wp:lineTo x="21370" y="0"/>
                    <wp:lineTo x="0" y="0"/>
                  </wp:wrapPolygon>
                </wp:wrapTight>
                <wp:docPr id="2" name="Picture 2" descr="C:\Users\Alison.Rich\Pictures\Ro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son.Rich\Pictures\Ro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38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B1301E6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DC7"/>
    <w:multiLevelType w:val="hybridMultilevel"/>
    <w:tmpl w:val="E6F4DA22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60B1"/>
    <w:multiLevelType w:val="hybridMultilevel"/>
    <w:tmpl w:val="5BF8C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5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42F7E"/>
    <w:multiLevelType w:val="hybridMultilevel"/>
    <w:tmpl w:val="79F2D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63EA9"/>
    <w:multiLevelType w:val="hybridMultilevel"/>
    <w:tmpl w:val="45ECCCD0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 w15:restartNumberingAfterBreak="0">
    <w:nsid w:val="76195CD0"/>
    <w:multiLevelType w:val="hybridMultilevel"/>
    <w:tmpl w:val="E39C97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02F89"/>
    <w:rsid w:val="00012ED7"/>
    <w:rsid w:val="00014CB4"/>
    <w:rsid w:val="000504A0"/>
    <w:rsid w:val="00067FDB"/>
    <w:rsid w:val="000A1C45"/>
    <w:rsid w:val="000A6D5A"/>
    <w:rsid w:val="000F410F"/>
    <w:rsid w:val="0011708E"/>
    <w:rsid w:val="00124E22"/>
    <w:rsid w:val="00176BD5"/>
    <w:rsid w:val="00196249"/>
    <w:rsid w:val="001A2C88"/>
    <w:rsid w:val="001A34DF"/>
    <w:rsid w:val="001A491C"/>
    <w:rsid w:val="001C2B37"/>
    <w:rsid w:val="00217CB6"/>
    <w:rsid w:val="00222E25"/>
    <w:rsid w:val="00223722"/>
    <w:rsid w:val="00241C27"/>
    <w:rsid w:val="002A4FA8"/>
    <w:rsid w:val="002A6096"/>
    <w:rsid w:val="002B5551"/>
    <w:rsid w:val="002C047E"/>
    <w:rsid w:val="002F5837"/>
    <w:rsid w:val="0030385F"/>
    <w:rsid w:val="00341D41"/>
    <w:rsid w:val="00355EB7"/>
    <w:rsid w:val="00391437"/>
    <w:rsid w:val="0039642A"/>
    <w:rsid w:val="00397510"/>
    <w:rsid w:val="003F4436"/>
    <w:rsid w:val="00404A4D"/>
    <w:rsid w:val="0040525C"/>
    <w:rsid w:val="00406258"/>
    <w:rsid w:val="0041062A"/>
    <w:rsid w:val="00414EF3"/>
    <w:rsid w:val="0044141E"/>
    <w:rsid w:val="00441807"/>
    <w:rsid w:val="00470534"/>
    <w:rsid w:val="00475D15"/>
    <w:rsid w:val="00493227"/>
    <w:rsid w:val="004A36F6"/>
    <w:rsid w:val="004F2068"/>
    <w:rsid w:val="00514BFA"/>
    <w:rsid w:val="00525CBB"/>
    <w:rsid w:val="00537C4D"/>
    <w:rsid w:val="00540FC7"/>
    <w:rsid w:val="00553171"/>
    <w:rsid w:val="00553698"/>
    <w:rsid w:val="00567FA9"/>
    <w:rsid w:val="005A08BE"/>
    <w:rsid w:val="005B42FD"/>
    <w:rsid w:val="005C728F"/>
    <w:rsid w:val="005D726A"/>
    <w:rsid w:val="0063182F"/>
    <w:rsid w:val="00667551"/>
    <w:rsid w:val="006814BE"/>
    <w:rsid w:val="006D141D"/>
    <w:rsid w:val="006E4970"/>
    <w:rsid w:val="00715183"/>
    <w:rsid w:val="007376F2"/>
    <w:rsid w:val="0075352C"/>
    <w:rsid w:val="00791C9D"/>
    <w:rsid w:val="007A67B5"/>
    <w:rsid w:val="007B1118"/>
    <w:rsid w:val="007B5395"/>
    <w:rsid w:val="007B7A1E"/>
    <w:rsid w:val="007B7AC0"/>
    <w:rsid w:val="007C79D3"/>
    <w:rsid w:val="007D4003"/>
    <w:rsid w:val="007E2D3C"/>
    <w:rsid w:val="007F495C"/>
    <w:rsid w:val="007F68BB"/>
    <w:rsid w:val="008012D5"/>
    <w:rsid w:val="00825742"/>
    <w:rsid w:val="00834A19"/>
    <w:rsid w:val="00840E2A"/>
    <w:rsid w:val="00844A24"/>
    <w:rsid w:val="00861020"/>
    <w:rsid w:val="008777EE"/>
    <w:rsid w:val="008A2D1E"/>
    <w:rsid w:val="008A4254"/>
    <w:rsid w:val="008A7949"/>
    <w:rsid w:val="008C3230"/>
    <w:rsid w:val="008E0338"/>
    <w:rsid w:val="00935B86"/>
    <w:rsid w:val="00947678"/>
    <w:rsid w:val="00953EBE"/>
    <w:rsid w:val="0096705D"/>
    <w:rsid w:val="00996C71"/>
    <w:rsid w:val="009B6683"/>
    <w:rsid w:val="009C5214"/>
    <w:rsid w:val="009C7BD4"/>
    <w:rsid w:val="009D66F5"/>
    <w:rsid w:val="009E59BA"/>
    <w:rsid w:val="00A16A2E"/>
    <w:rsid w:val="00A372D8"/>
    <w:rsid w:val="00A44BED"/>
    <w:rsid w:val="00A55832"/>
    <w:rsid w:val="00A81131"/>
    <w:rsid w:val="00A83487"/>
    <w:rsid w:val="00A85D7C"/>
    <w:rsid w:val="00AD5F28"/>
    <w:rsid w:val="00AD7DF8"/>
    <w:rsid w:val="00AF4875"/>
    <w:rsid w:val="00B01FEF"/>
    <w:rsid w:val="00B329C5"/>
    <w:rsid w:val="00B60F24"/>
    <w:rsid w:val="00B75112"/>
    <w:rsid w:val="00BC4847"/>
    <w:rsid w:val="00BE64FB"/>
    <w:rsid w:val="00C30A0D"/>
    <w:rsid w:val="00C532E7"/>
    <w:rsid w:val="00C9073D"/>
    <w:rsid w:val="00C95682"/>
    <w:rsid w:val="00CF307C"/>
    <w:rsid w:val="00CF4CAB"/>
    <w:rsid w:val="00D12341"/>
    <w:rsid w:val="00D252B6"/>
    <w:rsid w:val="00D34169"/>
    <w:rsid w:val="00D44946"/>
    <w:rsid w:val="00D63096"/>
    <w:rsid w:val="00D6548E"/>
    <w:rsid w:val="00D92BBC"/>
    <w:rsid w:val="00DA38D7"/>
    <w:rsid w:val="00DB3A31"/>
    <w:rsid w:val="00E04855"/>
    <w:rsid w:val="00E05AF3"/>
    <w:rsid w:val="00E34BB9"/>
    <w:rsid w:val="00E46426"/>
    <w:rsid w:val="00E57B59"/>
    <w:rsid w:val="00E82D04"/>
    <w:rsid w:val="00E9716F"/>
    <w:rsid w:val="00EC4D1F"/>
    <w:rsid w:val="00EF2327"/>
    <w:rsid w:val="00F33C39"/>
    <w:rsid w:val="00F46A95"/>
    <w:rsid w:val="00F56AC5"/>
    <w:rsid w:val="00F62A4D"/>
    <w:rsid w:val="00F76166"/>
    <w:rsid w:val="00F960C6"/>
    <w:rsid w:val="00FB6E3D"/>
    <w:rsid w:val="00FC09BD"/>
    <w:rsid w:val="00FC57F3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30162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A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8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cq.org.au/wp-content/uploads/2015/12/Consumer-Remuneration-Rates-Dec-2015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qld.gov.au/__data/assets/pdf_file/0032/812984/leep-strategy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atements.qld.gov.au/Statement/2019/6/6/62-million-to-fight-suicid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sumer@hcq.org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7FCE-4727-4667-A6F4-6270540F0BF5}"/>
</file>

<file path=customXml/itemProps2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624DE-EEB7-4583-8C0F-8F70F822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3</cp:revision>
  <cp:lastPrinted>2020-02-13T05:55:00Z</cp:lastPrinted>
  <dcterms:created xsi:type="dcterms:W3CDTF">2020-02-24T02:14:00Z</dcterms:created>
  <dcterms:modified xsi:type="dcterms:W3CDTF">2020-02-24T02:15:00Z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