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AB33C" w14:textId="448AA18C" w:rsidR="00BC7B80" w:rsidRDefault="00BC7B80" w:rsidP="00BC7B80">
      <w:pPr>
        <w:pStyle w:val="StaffH1"/>
        <w:pBdr>
          <w:bottom w:val="single" w:sz="4" w:space="1" w:color="9B0552"/>
        </w:pBdr>
        <w:jc w:val="center"/>
        <w:rPr>
          <w:sz w:val="36"/>
          <w:szCs w:val="36"/>
        </w:rPr>
      </w:pPr>
      <w:bookmarkStart w:id="0" w:name="_GoBack"/>
      <w:bookmarkEnd w:id="0"/>
      <w:r w:rsidRPr="14ADE91E">
        <w:rPr>
          <w:sz w:val="36"/>
          <w:szCs w:val="36"/>
        </w:rPr>
        <w:t>Application for Consumer Representative</w:t>
      </w:r>
      <w:r>
        <w:rPr>
          <w:sz w:val="36"/>
          <w:szCs w:val="36"/>
        </w:rPr>
        <w:t xml:space="preserve">: </w:t>
      </w:r>
    </w:p>
    <w:p w14:paraId="01AB6E64" w14:textId="3BD73F0D" w:rsidR="00BC7B80" w:rsidRDefault="00BC7B80" w:rsidP="00BC7B80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Queensland Clinical Guidelines</w:t>
      </w:r>
    </w:p>
    <w:p w14:paraId="5EC66150" w14:textId="64590441" w:rsidR="00BC7B80" w:rsidRPr="00CF307C" w:rsidRDefault="00BC7B80" w:rsidP="00BC7B80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  <w:szCs w:val="36"/>
        </w:rPr>
        <w:t xml:space="preserve"> </w:t>
      </w:r>
      <w:r w:rsidR="00CF307C" w:rsidRPr="00CF307C">
        <w:rPr>
          <w:sz w:val="36"/>
        </w:rPr>
        <w:t xml:space="preserve">Steering Committee </w:t>
      </w:r>
    </w:p>
    <w:p w14:paraId="02ED5020" w14:textId="23194E5A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B64D29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D80028" w:rsidRPr="00B64D29">
        <w:rPr>
          <w:rFonts w:asciiTheme="minorHAnsi" w:hAnsiTheme="minorHAnsi" w:cstheme="minorHAnsi"/>
          <w:color w:val="auto"/>
          <w:sz w:val="22"/>
        </w:rPr>
        <w:t>9.00am Monday 29</w:t>
      </w:r>
      <w:r w:rsidR="002364ED" w:rsidRPr="00B64D29">
        <w:rPr>
          <w:rFonts w:asciiTheme="minorHAnsi" w:hAnsiTheme="minorHAnsi" w:cstheme="minorHAnsi"/>
          <w:color w:val="auto"/>
          <w:sz w:val="22"/>
          <w:vertAlign w:val="superscript"/>
        </w:rPr>
        <w:t>th</w:t>
      </w:r>
      <w:r w:rsidR="002364ED" w:rsidRPr="00B64D29">
        <w:rPr>
          <w:rFonts w:asciiTheme="minorHAnsi" w:hAnsiTheme="minorHAnsi" w:cstheme="minorHAnsi"/>
          <w:color w:val="auto"/>
          <w:sz w:val="22"/>
        </w:rPr>
        <w:t xml:space="preserve"> June 2020</w:t>
      </w:r>
    </w:p>
    <w:p w14:paraId="6527983D" w14:textId="77777777" w:rsidR="007A67B5" w:rsidRPr="007A67B5" w:rsidRDefault="002364ED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Queensland Clinical Guidelines (QCG)</w:t>
      </w:r>
    </w:p>
    <w:p w14:paraId="25590833" w14:textId="3419D597" w:rsidR="00AA427C" w:rsidRPr="00AA427C" w:rsidRDefault="00AA427C" w:rsidP="00F051EB">
      <w:pPr>
        <w:ind w:right="-755"/>
        <w:rPr>
          <w:b/>
        </w:rPr>
      </w:pPr>
      <w:r w:rsidRPr="00AA427C">
        <w:rPr>
          <w:b/>
          <w:bCs/>
        </w:rPr>
        <w:t>QCG is seeking</w:t>
      </w:r>
      <w:r>
        <w:rPr>
          <w:b/>
        </w:rPr>
        <w:t xml:space="preserve"> one (1)</w:t>
      </w:r>
      <w:r w:rsidRPr="00AA427C">
        <w:rPr>
          <w:b/>
        </w:rPr>
        <w:t xml:space="preserve"> maternity or neonatal health consumer representative to participate on their Steering Committee. </w:t>
      </w:r>
    </w:p>
    <w:p w14:paraId="3B085A58" w14:textId="2DE19E42" w:rsidR="00F051EB" w:rsidRPr="002364ED" w:rsidRDefault="00F051EB" w:rsidP="00F051EB">
      <w:pPr>
        <w:ind w:right="-755"/>
        <w:rPr>
          <w:bCs/>
        </w:rPr>
      </w:pPr>
      <w:r w:rsidRPr="002364ED">
        <w:rPr>
          <w:bCs/>
        </w:rPr>
        <w:t>Queensland Clinical Guidelines (QCG) produces, maintains and supports the implementation</w:t>
      </w:r>
      <w:r w:rsidR="00AA427C">
        <w:rPr>
          <w:bCs/>
        </w:rPr>
        <w:t xml:space="preserve"> of evidence informed statewide </w:t>
      </w:r>
      <w:r w:rsidRPr="002364ED">
        <w:rPr>
          <w:bCs/>
        </w:rPr>
        <w:t xml:space="preserve">clinical guidelines for Queensland. All QCG materials are available at </w:t>
      </w:r>
      <w:hyperlink r:id="rId10" w:history="1">
        <w:r w:rsidRPr="002B6BD4">
          <w:rPr>
            <w:rStyle w:val="Hyperlink"/>
            <w:bCs/>
          </w:rPr>
          <w:t>www.health.qld.gov.au/qcg</w:t>
        </w:r>
      </w:hyperlink>
      <w:r>
        <w:rPr>
          <w:bCs/>
        </w:rPr>
        <w:t xml:space="preserve"> </w:t>
      </w:r>
    </w:p>
    <w:p w14:paraId="678B3860" w14:textId="77777777" w:rsidR="002364ED" w:rsidRPr="002364ED" w:rsidRDefault="002364ED" w:rsidP="002364ED">
      <w:pPr>
        <w:ind w:right="-755"/>
        <w:rPr>
          <w:bCs/>
        </w:rPr>
      </w:pPr>
      <w:r w:rsidRPr="002364ED">
        <w:rPr>
          <w:bCs/>
        </w:rPr>
        <w:t>QCG initiatives engage clinicians, families and healthcare policy makers to support:</w:t>
      </w:r>
    </w:p>
    <w:p w14:paraId="62FE98E8" w14:textId="77777777" w:rsidR="002364ED" w:rsidRPr="002364ED" w:rsidRDefault="002364ED" w:rsidP="002364ED">
      <w:pPr>
        <w:pStyle w:val="ListParagraph"/>
        <w:numPr>
          <w:ilvl w:val="0"/>
          <w:numId w:val="12"/>
        </w:numPr>
        <w:ind w:right="-755"/>
        <w:rPr>
          <w:bCs/>
        </w:rPr>
      </w:pPr>
      <w:r w:rsidRPr="002364ED">
        <w:rPr>
          <w:bCs/>
        </w:rPr>
        <w:t>Evidence informed frontline clinical decision making</w:t>
      </w:r>
    </w:p>
    <w:p w14:paraId="5C3CFAE9" w14:textId="0C3FCA63" w:rsidR="002364ED" w:rsidRPr="002364ED" w:rsidRDefault="00414979" w:rsidP="002364ED">
      <w:pPr>
        <w:pStyle w:val="ListParagraph"/>
        <w:numPr>
          <w:ilvl w:val="0"/>
          <w:numId w:val="12"/>
        </w:numPr>
        <w:ind w:right="-755"/>
        <w:rPr>
          <w:bCs/>
        </w:rPr>
      </w:pPr>
      <w:r>
        <w:rPr>
          <w:bCs/>
        </w:rPr>
        <w:t>Family centered</w:t>
      </w:r>
      <w:r w:rsidR="002364ED" w:rsidRPr="002364ED">
        <w:rPr>
          <w:bCs/>
        </w:rPr>
        <w:t xml:space="preserve"> service planning and care delivery processes</w:t>
      </w:r>
    </w:p>
    <w:p w14:paraId="2A729570" w14:textId="77777777" w:rsidR="002364ED" w:rsidRPr="002364ED" w:rsidRDefault="002364ED" w:rsidP="002364ED">
      <w:pPr>
        <w:pStyle w:val="ListParagraph"/>
        <w:numPr>
          <w:ilvl w:val="0"/>
          <w:numId w:val="12"/>
        </w:numPr>
        <w:ind w:right="-755"/>
        <w:rPr>
          <w:bCs/>
        </w:rPr>
      </w:pPr>
      <w:r w:rsidRPr="002364ED">
        <w:rPr>
          <w:bCs/>
        </w:rPr>
        <w:t>Access to workforce development resources, particularly in rural and remote areas</w:t>
      </w:r>
    </w:p>
    <w:p w14:paraId="08DBA688" w14:textId="77777777" w:rsidR="002364ED" w:rsidRDefault="002364ED" w:rsidP="002364ED">
      <w:pPr>
        <w:pStyle w:val="ListParagraph"/>
        <w:numPr>
          <w:ilvl w:val="0"/>
          <w:numId w:val="12"/>
        </w:numPr>
        <w:ind w:right="-755"/>
        <w:rPr>
          <w:bCs/>
        </w:rPr>
      </w:pPr>
      <w:r w:rsidRPr="002364ED">
        <w:rPr>
          <w:bCs/>
        </w:rPr>
        <w:t>Better healthcare experiences for women and their families</w:t>
      </w:r>
      <w:r>
        <w:rPr>
          <w:bCs/>
        </w:rPr>
        <w:br/>
      </w:r>
    </w:p>
    <w:p w14:paraId="6D9075C3" w14:textId="77777777" w:rsidR="002364ED" w:rsidRPr="002364ED" w:rsidRDefault="002364ED" w:rsidP="002364ED">
      <w:pPr>
        <w:ind w:right="-755"/>
        <w:rPr>
          <w:bCs/>
        </w:rPr>
      </w:pPr>
      <w:r w:rsidRPr="002364ED">
        <w:rPr>
          <w:bCs/>
        </w:rPr>
        <w:t>Clinicia</w:t>
      </w:r>
      <w:r>
        <w:rPr>
          <w:bCs/>
        </w:rPr>
        <w:t>n</w:t>
      </w:r>
      <w:r w:rsidRPr="002364ED">
        <w:rPr>
          <w:bCs/>
        </w:rPr>
        <w:t>s are supported to integrate the guidelines into local clinical practice through clinician education resources (e.g. power point presentations, online knowledge assessments, recognition of professional development), quality measures, and responsive engagement.</w:t>
      </w:r>
    </w:p>
    <w:p w14:paraId="5A02A92F" w14:textId="77777777" w:rsidR="002364ED" w:rsidRPr="002364ED" w:rsidRDefault="002364ED" w:rsidP="002364ED">
      <w:pPr>
        <w:ind w:right="-755"/>
        <w:rPr>
          <w:bCs/>
        </w:rPr>
      </w:pPr>
      <w:r w:rsidRPr="002364ED">
        <w:rPr>
          <w:bCs/>
        </w:rPr>
        <w:t>QCG engages with consumers in a variety of ways including formal recruitment, selection and remuneration processes for involvement in</w:t>
      </w:r>
      <w:r w:rsidR="008D351B">
        <w:rPr>
          <w:bCs/>
        </w:rPr>
        <w:t xml:space="preserve"> the</w:t>
      </w:r>
      <w:r w:rsidRPr="002364ED">
        <w:rPr>
          <w:bCs/>
        </w:rPr>
        <w:t xml:space="preserve"> QCG </w:t>
      </w:r>
      <w:r w:rsidR="008D351B">
        <w:rPr>
          <w:bCs/>
        </w:rPr>
        <w:t>steering committee.</w:t>
      </w:r>
    </w:p>
    <w:p w14:paraId="332146EB" w14:textId="77777777" w:rsidR="0011708E" w:rsidRPr="0011708E" w:rsidRDefault="007A67B5" w:rsidP="002364E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1EAA6CDB" w14:textId="0643FCD4" w:rsidR="002364ED" w:rsidRDefault="002364ED" w:rsidP="0011708E">
      <w:pPr>
        <w:ind w:right="-755"/>
        <w:rPr>
          <w:bCs/>
        </w:rPr>
      </w:pPr>
      <w:r w:rsidRPr="002364ED">
        <w:rPr>
          <w:bCs/>
        </w:rPr>
        <w:t>The purpose of the consumer</w:t>
      </w:r>
      <w:r w:rsidR="00F051EB">
        <w:rPr>
          <w:bCs/>
        </w:rPr>
        <w:t xml:space="preserve"> representative</w:t>
      </w:r>
      <w:r w:rsidRPr="002364ED">
        <w:rPr>
          <w:bCs/>
        </w:rPr>
        <w:t xml:space="preserve"> role is to share the common perspectives of members of your organisation, population group or network </w:t>
      </w:r>
      <w:r w:rsidR="00414979" w:rsidRPr="002364ED">
        <w:rPr>
          <w:bCs/>
        </w:rPr>
        <w:t>and</w:t>
      </w:r>
      <w:r w:rsidRPr="002364ED">
        <w:rPr>
          <w:bCs/>
        </w:rPr>
        <w:t xml:space="preserve"> to contribute your own experiences or those of your family members to QCG guidelines, committees and initiatives.</w:t>
      </w:r>
    </w:p>
    <w:p w14:paraId="0B1ECBFA" w14:textId="77777777" w:rsidR="00162C8E" w:rsidRPr="002364ED" w:rsidRDefault="00162C8E" w:rsidP="0011708E">
      <w:pPr>
        <w:ind w:right="-755"/>
        <w:rPr>
          <w:bCs/>
        </w:rPr>
      </w:pPr>
      <w:r>
        <w:rPr>
          <w:bCs/>
        </w:rPr>
        <w:t xml:space="preserve">QCG committee membership and terms of reference can be accessed via the </w:t>
      </w:r>
      <w:hyperlink r:id="rId11" w:history="1">
        <w:r>
          <w:rPr>
            <w:rStyle w:val="Hyperlink"/>
            <w:bCs/>
          </w:rPr>
          <w:t>consumer engagement strategy</w:t>
        </w:r>
      </w:hyperlink>
      <w:r>
        <w:rPr>
          <w:bCs/>
        </w:rPr>
        <w:t>.</w:t>
      </w:r>
    </w:p>
    <w:p w14:paraId="3783F510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5C5D25FA" w14:textId="77777777" w:rsidR="00162C8E" w:rsidRPr="00162C8E" w:rsidRDefault="00162C8E" w:rsidP="00162C8E">
      <w:pPr>
        <w:ind w:right="-755"/>
        <w:rPr>
          <w:bCs/>
        </w:rPr>
      </w:pPr>
      <w:r w:rsidRPr="00162C8E">
        <w:rPr>
          <w:bCs/>
        </w:rPr>
        <w:t>Consumer representatives’ roles and responsibilities include, to:</w:t>
      </w:r>
    </w:p>
    <w:p w14:paraId="7C86C660" w14:textId="51C56DC2" w:rsidR="00162C8E" w:rsidRPr="00162C8E" w:rsidRDefault="00162C8E" w:rsidP="00162C8E">
      <w:pPr>
        <w:pStyle w:val="ListParagraph"/>
        <w:numPr>
          <w:ilvl w:val="0"/>
          <w:numId w:val="12"/>
        </w:numPr>
        <w:ind w:right="-755"/>
        <w:rPr>
          <w:bCs/>
        </w:rPr>
      </w:pPr>
      <w:r w:rsidRPr="00162C8E">
        <w:rPr>
          <w:bCs/>
        </w:rPr>
        <w:t xml:space="preserve">Raise issues and prompt the </w:t>
      </w:r>
      <w:r w:rsidR="00717071">
        <w:rPr>
          <w:bCs/>
        </w:rPr>
        <w:t xml:space="preserve">other members of the </w:t>
      </w:r>
      <w:r w:rsidR="00F44D26">
        <w:rPr>
          <w:bCs/>
        </w:rPr>
        <w:t>Steering Committee</w:t>
      </w:r>
      <w:r w:rsidRPr="00162C8E">
        <w:rPr>
          <w:bCs/>
        </w:rPr>
        <w:t xml:space="preserve"> to consider issues from a different experience base and range of perspectives</w:t>
      </w:r>
    </w:p>
    <w:p w14:paraId="597559EB" w14:textId="77777777" w:rsidR="00162C8E" w:rsidRPr="00162C8E" w:rsidRDefault="00162C8E" w:rsidP="00162C8E">
      <w:pPr>
        <w:pStyle w:val="ListParagraph"/>
        <w:numPr>
          <w:ilvl w:val="0"/>
          <w:numId w:val="12"/>
        </w:numPr>
        <w:ind w:right="-755"/>
        <w:rPr>
          <w:bCs/>
        </w:rPr>
      </w:pPr>
      <w:r w:rsidRPr="00162C8E">
        <w:rPr>
          <w:bCs/>
        </w:rPr>
        <w:lastRenderedPageBreak/>
        <w:t>Assess evidence and draft recommendations alongside health professionals</w:t>
      </w:r>
    </w:p>
    <w:p w14:paraId="06076EC1" w14:textId="3419CC3B" w:rsidR="00162C8E" w:rsidRPr="00162C8E" w:rsidRDefault="00162C8E" w:rsidP="00162C8E">
      <w:pPr>
        <w:pStyle w:val="ListParagraph"/>
        <w:numPr>
          <w:ilvl w:val="0"/>
          <w:numId w:val="12"/>
        </w:numPr>
        <w:ind w:right="-755"/>
        <w:rPr>
          <w:bCs/>
        </w:rPr>
      </w:pPr>
      <w:r w:rsidRPr="00162C8E">
        <w:rPr>
          <w:bCs/>
        </w:rPr>
        <w:t>Be accountable to the</w:t>
      </w:r>
      <w:r w:rsidR="00F44D26">
        <w:rPr>
          <w:bCs/>
        </w:rPr>
        <w:t>ir</w:t>
      </w:r>
      <w:r w:rsidRPr="00162C8E">
        <w:rPr>
          <w:bCs/>
        </w:rPr>
        <w:t xml:space="preserve"> nominating organisation </w:t>
      </w:r>
    </w:p>
    <w:p w14:paraId="6630A88B" w14:textId="77777777" w:rsidR="00162C8E" w:rsidRPr="00162C8E" w:rsidRDefault="00162C8E" w:rsidP="00162C8E">
      <w:pPr>
        <w:pStyle w:val="ListParagraph"/>
        <w:numPr>
          <w:ilvl w:val="0"/>
          <w:numId w:val="12"/>
        </w:numPr>
        <w:ind w:right="-755"/>
        <w:rPr>
          <w:bCs/>
        </w:rPr>
      </w:pPr>
      <w:r w:rsidRPr="00162C8E">
        <w:rPr>
          <w:bCs/>
        </w:rPr>
        <w:t>Operate within the conditions of their appointment (including any terms of reference)</w:t>
      </w:r>
    </w:p>
    <w:p w14:paraId="73BED2CE" w14:textId="77777777" w:rsidR="00162C8E" w:rsidRPr="00162C8E" w:rsidRDefault="00162C8E" w:rsidP="00162C8E">
      <w:pPr>
        <w:pStyle w:val="ListParagraph"/>
        <w:numPr>
          <w:ilvl w:val="0"/>
          <w:numId w:val="12"/>
        </w:numPr>
        <w:ind w:right="-755"/>
        <w:rPr>
          <w:bCs/>
        </w:rPr>
      </w:pPr>
      <w:r w:rsidRPr="00162C8E">
        <w:rPr>
          <w:bCs/>
        </w:rPr>
        <w:t>Declare any actual or perceived conflicts of interest (COI), undergo a criminal history check and disclose any previous or current employment as a lobbyist</w:t>
      </w:r>
    </w:p>
    <w:p w14:paraId="7AAA21C4" w14:textId="77777777" w:rsidR="00F051EB" w:rsidRDefault="00162C8E" w:rsidP="00162C8E">
      <w:pPr>
        <w:pStyle w:val="ListParagraph"/>
        <w:numPr>
          <w:ilvl w:val="0"/>
          <w:numId w:val="12"/>
        </w:numPr>
        <w:ind w:right="-755"/>
        <w:rPr>
          <w:bCs/>
        </w:rPr>
      </w:pPr>
      <w:r w:rsidRPr="00162C8E">
        <w:rPr>
          <w:bCs/>
        </w:rPr>
        <w:t xml:space="preserve">Adhere to confidentiality requirements, and be held accountable to the committee for maintaining confidentiality and protecting privacy and declaring conflicts of interest in line with Queensland Health policies </w:t>
      </w:r>
    </w:p>
    <w:p w14:paraId="2B8B306C" w14:textId="77777777" w:rsidR="00717071" w:rsidRPr="00717071" w:rsidRDefault="00F051EB" w:rsidP="00162C8E">
      <w:pPr>
        <w:pStyle w:val="ListParagraph"/>
        <w:numPr>
          <w:ilvl w:val="0"/>
          <w:numId w:val="12"/>
        </w:numPr>
        <w:ind w:right="-755"/>
        <w:rPr>
          <w:bCs/>
        </w:rPr>
      </w:pPr>
      <w:r>
        <w:t>Attend</w:t>
      </w:r>
      <w:r w:rsidR="00F44D26">
        <w:t xml:space="preserve"> virtual</w:t>
      </w:r>
      <w:r>
        <w:t xml:space="preserve"> </w:t>
      </w:r>
      <w:r w:rsidRPr="00C65182">
        <w:t>Steering Committee</w:t>
      </w:r>
      <w:r>
        <w:t xml:space="preserve"> meetings </w:t>
      </w:r>
      <w:r w:rsidR="001B65A6">
        <w:t xml:space="preserve">(held every second month) </w:t>
      </w:r>
      <w:r w:rsidR="00717071">
        <w:t>and actively</w:t>
      </w:r>
      <w:r w:rsidRPr="00C65182">
        <w:t xml:space="preserve"> participate in all Steering Committee activities such as </w:t>
      </w:r>
      <w:r>
        <w:t>pre-meeting reading, discussions, provision of feedback and advice</w:t>
      </w:r>
    </w:p>
    <w:p w14:paraId="6BDE62FF" w14:textId="37D56DEB" w:rsidR="00162C8E" w:rsidRPr="00162C8E" w:rsidRDefault="00717071" w:rsidP="00162C8E">
      <w:pPr>
        <w:pStyle w:val="ListParagraph"/>
        <w:numPr>
          <w:ilvl w:val="0"/>
          <w:numId w:val="12"/>
        </w:numPr>
        <w:ind w:right="-755"/>
        <w:rPr>
          <w:bCs/>
        </w:rPr>
      </w:pPr>
      <w:r>
        <w:t>Read/review/endorse/provide feedback on QCG documents that are being presented to the Steering committee for endorsement</w:t>
      </w:r>
      <w:r w:rsidR="00162C8E">
        <w:rPr>
          <w:bCs/>
        </w:rPr>
        <w:br/>
      </w:r>
    </w:p>
    <w:p w14:paraId="137328DB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29D808A0" w14:textId="5D2D3105" w:rsidR="002364ED" w:rsidRPr="002364ED" w:rsidRDefault="002364ED" w:rsidP="002364ED">
      <w:pPr>
        <w:ind w:right="-755"/>
        <w:rPr>
          <w:bCs/>
        </w:rPr>
      </w:pPr>
      <w:r w:rsidRPr="002364ED">
        <w:rPr>
          <w:bCs/>
        </w:rPr>
        <w:t>You will be assessed on your ability to demonstrate the following key attributes. Within the context of the responsibilities desc</w:t>
      </w:r>
      <w:r w:rsidR="00AA427C">
        <w:rPr>
          <w:bCs/>
        </w:rPr>
        <w:t>ribed above, the ideal consumer</w:t>
      </w:r>
      <w:r w:rsidRPr="002364ED">
        <w:rPr>
          <w:bCs/>
        </w:rPr>
        <w:t xml:space="preserve"> will be someone who can demonstrate the following:</w:t>
      </w:r>
    </w:p>
    <w:p w14:paraId="5FCFB645" w14:textId="77777777" w:rsidR="002364ED" w:rsidRPr="002364ED" w:rsidRDefault="002364ED" w:rsidP="002364ED">
      <w:pPr>
        <w:pStyle w:val="ListParagraph"/>
        <w:numPr>
          <w:ilvl w:val="0"/>
          <w:numId w:val="10"/>
        </w:numPr>
        <w:ind w:right="-755"/>
        <w:rPr>
          <w:bCs/>
        </w:rPr>
      </w:pPr>
      <w:r w:rsidRPr="002364ED">
        <w:rPr>
          <w:bCs/>
        </w:rPr>
        <w:t>Experience as a patient, consumer or carer of maternity and or neonatal health care and a representative of an organisation relevant to these</w:t>
      </w:r>
    </w:p>
    <w:p w14:paraId="3E904E3B" w14:textId="77777777" w:rsidR="002364ED" w:rsidRPr="002364ED" w:rsidRDefault="002364ED" w:rsidP="002364ED">
      <w:pPr>
        <w:pStyle w:val="ListParagraph"/>
        <w:numPr>
          <w:ilvl w:val="0"/>
          <w:numId w:val="10"/>
        </w:numPr>
        <w:ind w:right="-755"/>
        <w:rPr>
          <w:bCs/>
        </w:rPr>
      </w:pPr>
      <w:r w:rsidRPr="002364ED">
        <w:rPr>
          <w:bCs/>
        </w:rPr>
        <w:t>An ability and willingness to reflect the experiences of a wider group of people through patient organisations, forums or self-help groups</w:t>
      </w:r>
    </w:p>
    <w:p w14:paraId="41160D1E" w14:textId="77777777" w:rsidR="002364ED" w:rsidRPr="002364ED" w:rsidRDefault="002364ED" w:rsidP="002364ED">
      <w:pPr>
        <w:pStyle w:val="ListParagraph"/>
        <w:numPr>
          <w:ilvl w:val="0"/>
          <w:numId w:val="10"/>
        </w:numPr>
        <w:ind w:right="-755"/>
        <w:rPr>
          <w:bCs/>
        </w:rPr>
      </w:pPr>
      <w:r w:rsidRPr="002364ED">
        <w:rPr>
          <w:bCs/>
        </w:rPr>
        <w:t>The time and commitment to attend meetings, do background reading and comment on draft documents</w:t>
      </w:r>
    </w:p>
    <w:p w14:paraId="77124E38" w14:textId="74F88A8A" w:rsidR="00AA427C" w:rsidRDefault="002364ED" w:rsidP="00AA427C">
      <w:pPr>
        <w:pStyle w:val="ListParagraph"/>
        <w:numPr>
          <w:ilvl w:val="0"/>
          <w:numId w:val="10"/>
        </w:numPr>
        <w:ind w:right="-755"/>
        <w:rPr>
          <w:bCs/>
        </w:rPr>
      </w:pPr>
      <w:r w:rsidRPr="002364ED">
        <w:rPr>
          <w:bCs/>
        </w:rPr>
        <w:t>Personal skills including teamwork, communication and computer literacy</w:t>
      </w:r>
    </w:p>
    <w:p w14:paraId="7DE7B4C2" w14:textId="77777777" w:rsidR="00AA427C" w:rsidRPr="00AA427C" w:rsidRDefault="00AA427C" w:rsidP="00AA427C">
      <w:pPr>
        <w:pStyle w:val="ListParagraph"/>
        <w:ind w:left="720" w:right="-755"/>
        <w:rPr>
          <w:bCs/>
        </w:rPr>
      </w:pPr>
    </w:p>
    <w:p w14:paraId="05DA4C6A" w14:textId="1BB48300" w:rsidR="00AA427C" w:rsidRPr="00AA427C" w:rsidRDefault="00AA427C" w:rsidP="00AA427C">
      <w:pPr>
        <w:ind w:right="-755"/>
        <w:rPr>
          <w:bCs/>
        </w:rPr>
      </w:pPr>
      <w:r w:rsidRPr="00AA427C">
        <w:rPr>
          <w:bCs/>
        </w:rPr>
        <w:t>No formal qualifications are required.</w:t>
      </w:r>
    </w:p>
    <w:p w14:paraId="0A54E249" w14:textId="0593BA63" w:rsidR="00AA427C" w:rsidRPr="00AA427C" w:rsidRDefault="00AA427C" w:rsidP="00AA427C">
      <w:pPr>
        <w:ind w:right="-755"/>
        <w:rPr>
          <w:bCs/>
        </w:rPr>
      </w:pPr>
      <w:r w:rsidRPr="00AA427C">
        <w:rPr>
          <w:bCs/>
        </w:rPr>
        <w:t>Access to a phone, computer and internet, and some computer literacy is required as the steering committee does not meet face-to-face. Queensland Health employees cannot be remunerated for consumer representation.</w:t>
      </w:r>
    </w:p>
    <w:p w14:paraId="182D344F" w14:textId="77777777" w:rsidR="002364ED" w:rsidRPr="002364ED" w:rsidRDefault="002364ED" w:rsidP="002364ED">
      <w:pPr>
        <w:pStyle w:val="ListParagraph"/>
        <w:ind w:left="720" w:right="-755"/>
        <w:rPr>
          <w:rStyle w:val="Hyperlink"/>
          <w:color w:val="auto"/>
          <w:u w:val="none"/>
        </w:rPr>
      </w:pPr>
    </w:p>
    <w:p w14:paraId="193C7FC9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40FF07A1" w14:textId="263B155F" w:rsidR="005D726A" w:rsidRDefault="00162C8E" w:rsidP="007A67B5">
      <w:pPr>
        <w:autoSpaceDE w:val="0"/>
        <w:autoSpaceDN w:val="0"/>
        <w:adjustRightInd w:val="0"/>
        <w:spacing w:after="120" w:line="240" w:lineRule="auto"/>
      </w:pPr>
      <w:r>
        <w:t>Steering committee meetings are held via Microsoft Teams every 2 months however there are occasions when out of session endorsement of various QCG clinical documents is required via email</w:t>
      </w:r>
      <w:r w:rsidR="00AA427C">
        <w:t xml:space="preserve">. </w:t>
      </w:r>
    </w:p>
    <w:p w14:paraId="12D47B84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7C932A20" w14:textId="77777777" w:rsidR="00D9011B" w:rsidRDefault="00D9011B" w:rsidP="00D9011B">
      <w:r>
        <w:t>QCG operational requirements and conditions of your appointment include</w:t>
      </w:r>
      <w:r w:rsidR="00A91B1E">
        <w:t xml:space="preserve"> that you</w:t>
      </w:r>
      <w:r>
        <w:t>:</w:t>
      </w:r>
    </w:p>
    <w:p w14:paraId="34C41027" w14:textId="77777777" w:rsidR="00D9011B" w:rsidRDefault="00D9011B" w:rsidP="00D9011B">
      <w:pPr>
        <w:pStyle w:val="ListParagraph"/>
        <w:numPr>
          <w:ilvl w:val="0"/>
          <w:numId w:val="14"/>
        </w:numPr>
      </w:pPr>
      <w:r>
        <w:t>Declare</w:t>
      </w:r>
      <w:r w:rsidR="00A91B1E">
        <w:t xml:space="preserve"> any</w:t>
      </w:r>
      <w:r>
        <w:t xml:space="preserve"> </w:t>
      </w:r>
      <w:hyperlink r:id="rId12" w:anchor="coi" w:history="1">
        <w:r w:rsidRPr="00D9011B">
          <w:rPr>
            <w:rStyle w:val="Hyperlink"/>
          </w:rPr>
          <w:t>conflicts of interest</w:t>
        </w:r>
      </w:hyperlink>
    </w:p>
    <w:p w14:paraId="60AC6BD4" w14:textId="77777777" w:rsidR="00D9011B" w:rsidRDefault="00D9011B" w:rsidP="00D9011B">
      <w:pPr>
        <w:pStyle w:val="ListParagraph"/>
        <w:numPr>
          <w:ilvl w:val="0"/>
          <w:numId w:val="14"/>
        </w:numPr>
      </w:pPr>
      <w:r>
        <w:t xml:space="preserve">Abide by the </w:t>
      </w:r>
      <w:hyperlink r:id="rId13" w:history="1">
        <w:r w:rsidRPr="00D9011B">
          <w:rPr>
            <w:rStyle w:val="Hyperlink"/>
          </w:rPr>
          <w:t>Queensland Public Service Code of Conduct</w:t>
        </w:r>
      </w:hyperlink>
      <w:r>
        <w:t xml:space="preserve"> </w:t>
      </w:r>
    </w:p>
    <w:p w14:paraId="51B17EAE" w14:textId="77777777" w:rsidR="00D9011B" w:rsidRDefault="00D9011B" w:rsidP="00D9011B">
      <w:pPr>
        <w:pStyle w:val="ListParagraph"/>
        <w:numPr>
          <w:ilvl w:val="0"/>
          <w:numId w:val="14"/>
        </w:numPr>
      </w:pPr>
      <w:r>
        <w:t xml:space="preserve">Consent to a </w:t>
      </w:r>
      <w:hyperlink r:id="rId14" w:history="1">
        <w:r w:rsidRPr="00D9011B">
          <w:rPr>
            <w:rStyle w:val="Hyperlink"/>
          </w:rPr>
          <w:t>criminal history check</w:t>
        </w:r>
      </w:hyperlink>
      <w:r>
        <w:t xml:space="preserve"> (once only)—required under the Public Services Act </w:t>
      </w:r>
      <w:r>
        <w:br/>
      </w:r>
    </w:p>
    <w:p w14:paraId="2155AACF" w14:textId="7CF9BCDD" w:rsidR="00D9011B" w:rsidRDefault="00D9011B" w:rsidP="00D9011B">
      <w:r>
        <w:t xml:space="preserve">Criminal History Checks and compliance to the </w:t>
      </w:r>
      <w:hyperlink r:id="rId15" w:history="1">
        <w:r w:rsidRPr="00D9011B">
          <w:rPr>
            <w:rStyle w:val="Hyperlink"/>
          </w:rPr>
          <w:t>Code of Conduct for the Queensland Public Service</w:t>
        </w:r>
      </w:hyperlink>
      <w:r>
        <w:t xml:space="preserve"> are required for all employees, volunteers, students, consultants and independent contractors under the Public Service Act</w:t>
      </w:r>
      <w:r w:rsidR="00AA427C">
        <w:t xml:space="preserve">. </w:t>
      </w:r>
    </w:p>
    <w:p w14:paraId="6E86999E" w14:textId="4CB49B9B" w:rsidR="005D726A" w:rsidRDefault="007A67B5" w:rsidP="007A67B5">
      <w:r w:rsidRPr="00DE276A">
        <w:t xml:space="preserve">Consumers will be remunerated for their time in line with </w:t>
      </w:r>
      <w:hyperlink r:id="rId16" w:history="1">
        <w:r w:rsidRPr="00671551">
          <w:rPr>
            <w:rStyle w:val="Hyperlink"/>
          </w:rPr>
          <w:t>Health Consumers Queensland’s remuneration position statement</w:t>
        </w:r>
      </w:hyperlink>
      <w:r w:rsidR="00D9011B">
        <w:t xml:space="preserve"> and QCG </w:t>
      </w:r>
      <w:hyperlink r:id="rId17" w:history="1">
        <w:r w:rsidR="00A91B1E">
          <w:rPr>
            <w:rStyle w:val="Hyperlink"/>
          </w:rPr>
          <w:t>remuneration position statement</w:t>
        </w:r>
      </w:hyperlink>
      <w:r w:rsidR="00A91B1E">
        <w:t xml:space="preserve">. </w:t>
      </w:r>
    </w:p>
    <w:p w14:paraId="0868E36E" w14:textId="7309EDA0" w:rsidR="00AA427C" w:rsidRDefault="009E50FD" w:rsidP="007A67B5">
      <w:r w:rsidRPr="00B64D29">
        <w:t>QCG staff will provide the successful consumer representative with pre</w:t>
      </w:r>
      <w:r w:rsidR="008E07CB">
        <w:t xml:space="preserve"> </w:t>
      </w:r>
      <w:r w:rsidR="001E5090" w:rsidRPr="00B64D29">
        <w:t>and post meeting briefings</w:t>
      </w:r>
      <w:r w:rsidR="00B64D29" w:rsidRPr="00B64D29">
        <w:t>,</w:t>
      </w:r>
      <w:r w:rsidR="001E5090" w:rsidRPr="00B64D29">
        <w:t xml:space="preserve"> if needed.</w:t>
      </w:r>
      <w:r w:rsidR="001E5090">
        <w:t xml:space="preserve">  </w:t>
      </w:r>
    </w:p>
    <w:p w14:paraId="59F9AD5D" w14:textId="77777777" w:rsidR="00AA427C" w:rsidRPr="00DE276A" w:rsidRDefault="00AA427C" w:rsidP="007A67B5"/>
    <w:p w14:paraId="3CC03B1C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35A86CA0" w14:textId="5D79432D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8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="00956012">
        <w:rPr>
          <w:rStyle w:val="Hyperlink"/>
          <w:color w:val="auto"/>
          <w:u w:val="none"/>
        </w:rPr>
        <w:t>by</w:t>
      </w:r>
      <w:r w:rsidRPr="00956012">
        <w:rPr>
          <w:rStyle w:val="Hyperlink"/>
          <w:b/>
          <w:color w:val="auto"/>
          <w:u w:val="none"/>
        </w:rPr>
        <w:t xml:space="preserve"> </w:t>
      </w:r>
      <w:r w:rsidR="00956012" w:rsidRPr="00956012">
        <w:rPr>
          <w:rStyle w:val="Hyperlink"/>
          <w:b/>
          <w:color w:val="auto"/>
          <w:u w:val="none"/>
        </w:rPr>
        <w:t>9.00am Monday 29th June 2020</w:t>
      </w:r>
    </w:p>
    <w:p w14:paraId="195C0C98" w14:textId="77777777" w:rsidR="007A67B5" w:rsidRDefault="007A67B5" w:rsidP="007A67B5">
      <w:r w:rsidRPr="00F274C6">
        <w:t xml:space="preserve">For assistance please contact Health Consumers Queensland via </w:t>
      </w:r>
      <w:hyperlink r:id="rId19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7B5BEE38" w14:textId="77777777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10CED3BB" w14:textId="77777777" w:rsidR="002364ED" w:rsidRPr="00CF307C" w:rsidRDefault="002364ED" w:rsidP="002364ED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Application for </w:t>
      </w:r>
      <w:r w:rsidRPr="00CF307C">
        <w:rPr>
          <w:sz w:val="36"/>
        </w:rPr>
        <w:t>Steering Committee Member</w:t>
      </w:r>
    </w:p>
    <w:p w14:paraId="699D6A4C" w14:textId="77777777" w:rsidR="002364ED" w:rsidRDefault="002364ED" w:rsidP="002364ED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Queensland Clinical Guidelines</w:t>
      </w:r>
    </w:p>
    <w:p w14:paraId="5703DCBF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4A385DE2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6F76806A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30295021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3BF3D1F0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13C9B6C3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3C7510C3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7210CBF9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096E0612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5CEBA8B2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20"/>
          <w:footerReference w:type="default" r:id="rId21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57B38B6E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1DF8E1D7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6FFCB7A4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1DF3CE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111F0EF7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6F8DC722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2D1D6667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5BEE4B6B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5FD02515" w14:textId="77777777" w:rsidR="00B75112" w:rsidRPr="00567FA9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4F2B6EF8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04CFFDA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35002D48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14:paraId="62D5E9E3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437A9549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0BDF9F8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232B80E1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79D073DB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FBECC9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B7CBF0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1785C3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735FF0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34225A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1697F6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4CF9A14D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1FADF3D9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6F707C62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960B06A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1D5CB33E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0855181C" w14:textId="77777777" w:rsidR="00553171" w:rsidRPr="00567FA9" w:rsidRDefault="0075352C" w:rsidP="0075352C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38AA1B2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3869F3FE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53C2384E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5CF6EACA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079A3B27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42DBECA2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0A11D5CD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6943CFDE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698A72E7" w14:textId="77777777" w:rsidR="008012D5" w:rsidRPr="00480614" w:rsidRDefault="00AF4875" w:rsidP="00480614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7F670066" w14:textId="77777777" w:rsidR="008012D5" w:rsidRPr="00567FA9" w:rsidRDefault="008012D5" w:rsidP="00553171">
      <w:pPr>
        <w:pStyle w:val="TableParagraph"/>
        <w:spacing w:before="118"/>
      </w:pPr>
    </w:p>
    <w:p w14:paraId="2D874C41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A85358D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3643732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6A62BE4" w14:textId="77777777" w:rsidR="00C532E7" w:rsidRPr="00567FA9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FEEA28B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0DE8ABC" w14:textId="68655649" w:rsidR="008012D5" w:rsidRPr="00480614" w:rsidRDefault="00E82D04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r w:rsidRPr="00E82D04">
        <w:rPr>
          <w:rFonts w:asciiTheme="minorHAnsi" w:hAnsiTheme="minorHAnsi" w:cstheme="minorHAnsi"/>
          <w:color w:val="auto"/>
          <w:sz w:val="22"/>
        </w:rPr>
        <w:t xml:space="preserve">Please describe your interest in </w:t>
      </w:r>
      <w:r w:rsidR="00414979">
        <w:rPr>
          <w:rFonts w:asciiTheme="minorHAnsi" w:hAnsiTheme="minorHAnsi" w:cstheme="minorHAnsi"/>
          <w:color w:val="auto"/>
          <w:sz w:val="22"/>
        </w:rPr>
        <w:t>the maternity and neonatal health arena</w:t>
      </w:r>
      <w:r w:rsidR="00480614">
        <w:rPr>
          <w:rFonts w:asciiTheme="minorHAnsi" w:hAnsiTheme="minorHAnsi" w:cstheme="minorHAnsi"/>
          <w:color w:val="auto"/>
          <w:sz w:val="22"/>
        </w:rPr>
        <w:t xml:space="preserve">? </w:t>
      </w:r>
      <w:r w:rsidR="008012D5" w:rsidRPr="0048061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</w:p>
    <w:p w14:paraId="347D18C7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</w:p>
    <w:p w14:paraId="3E2C52E6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</w:p>
    <w:p w14:paraId="45751BC5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consumers, and possible strategies you could share to affect that change.  </w:t>
      </w:r>
    </w:p>
    <w:p w14:paraId="38B722B8" w14:textId="4E15BB37" w:rsidR="00FD0A44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2BC125C" w14:textId="4FCE1A95" w:rsidR="00956012" w:rsidRDefault="0095601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0DEA4D7" w14:textId="24B5981B" w:rsidR="00956012" w:rsidRDefault="0095601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5991734" w14:textId="311433A9" w:rsidR="00956012" w:rsidRDefault="0095601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F0E9FB3" w14:textId="7FC3D32A" w:rsidR="00956012" w:rsidRDefault="0095601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1688E474" w14:textId="1CA2C494" w:rsidR="00956012" w:rsidRDefault="0095601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2B5C165E" w14:textId="0D571301" w:rsidR="00956012" w:rsidRDefault="0095601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080BD9E" w14:textId="030DCD38" w:rsidR="00956012" w:rsidRDefault="0095601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438684C2" w14:textId="3353DF40" w:rsidR="00956012" w:rsidRDefault="0095601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3A86421" w14:textId="671CA760" w:rsidR="00956012" w:rsidRDefault="0095601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14DED55" w14:textId="77777777" w:rsidR="00956012" w:rsidRPr="00567FA9" w:rsidRDefault="00956012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4BBB1A0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2B398400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provide contact details for a staff member from a health service or department you are currently partnering with. (we will advise if you are shortlisted before we contact your referee).</w:t>
      </w:r>
    </w:p>
    <w:p w14:paraId="5889CC0A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396585E2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06CDF84F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26BBB3EF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(eg. Committee Chair):</w:t>
      </w:r>
    </w:p>
    <w:p w14:paraId="09F2AB5F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3DA5234B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0347CE8A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74CB32E3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84C01" w14:textId="77777777" w:rsidR="00E13977" w:rsidRDefault="00E13977" w:rsidP="007B1118">
      <w:pPr>
        <w:spacing w:after="0" w:line="240" w:lineRule="auto"/>
      </w:pPr>
      <w:r>
        <w:separator/>
      </w:r>
    </w:p>
  </w:endnote>
  <w:endnote w:type="continuationSeparator" w:id="0">
    <w:p w14:paraId="250BD187" w14:textId="77777777" w:rsidR="00E13977" w:rsidRDefault="00E13977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459D7" w14:textId="08B76DE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277868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5B8FD" w14:textId="77777777" w:rsidR="00E13977" w:rsidRDefault="00E13977" w:rsidP="007B1118">
      <w:pPr>
        <w:spacing w:after="0" w:line="240" w:lineRule="auto"/>
      </w:pPr>
      <w:r>
        <w:separator/>
      </w:r>
    </w:p>
  </w:footnote>
  <w:footnote w:type="continuationSeparator" w:id="0">
    <w:p w14:paraId="320F4D05" w14:textId="77777777" w:rsidR="00E13977" w:rsidRDefault="00E13977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1E5B1D19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3FDD0D7C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6ECEF3A1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287813C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219AE4DA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4E4A3DD6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11330EE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15B2FF2C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1465472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494A4D92" wp14:editId="428EBD3F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C683B2E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0EF3FBF3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52"/>
    <w:multiLevelType w:val="hybridMultilevel"/>
    <w:tmpl w:val="D45ED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418"/>
    <w:multiLevelType w:val="hybridMultilevel"/>
    <w:tmpl w:val="BDC00E1E"/>
    <w:lvl w:ilvl="0" w:tplc="EC9E1A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E2E31"/>
    <w:multiLevelType w:val="hybridMultilevel"/>
    <w:tmpl w:val="99A027B6"/>
    <w:lvl w:ilvl="0" w:tplc="EC9E1A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6" w15:restartNumberingAfterBreak="0">
    <w:nsid w:val="52B35FC5"/>
    <w:multiLevelType w:val="hybridMultilevel"/>
    <w:tmpl w:val="A71698F0"/>
    <w:lvl w:ilvl="0" w:tplc="EC9E1A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D4ED2"/>
    <w:multiLevelType w:val="hybridMultilevel"/>
    <w:tmpl w:val="1E68FB2E"/>
    <w:lvl w:ilvl="0" w:tplc="A490C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12029"/>
    <w:multiLevelType w:val="hybridMultilevel"/>
    <w:tmpl w:val="5830C17A"/>
    <w:lvl w:ilvl="0" w:tplc="A490C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F21F5"/>
    <w:multiLevelType w:val="hybridMultilevel"/>
    <w:tmpl w:val="6ED07F1A"/>
    <w:lvl w:ilvl="0" w:tplc="EC9E1A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14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504A0"/>
    <w:rsid w:val="000602A9"/>
    <w:rsid w:val="00067FDB"/>
    <w:rsid w:val="000A1C45"/>
    <w:rsid w:val="000A6D5A"/>
    <w:rsid w:val="0011708E"/>
    <w:rsid w:val="00162C8E"/>
    <w:rsid w:val="001A491C"/>
    <w:rsid w:val="001B65A6"/>
    <w:rsid w:val="001C20E0"/>
    <w:rsid w:val="001E5090"/>
    <w:rsid w:val="002364ED"/>
    <w:rsid w:val="002D12D9"/>
    <w:rsid w:val="00310F44"/>
    <w:rsid w:val="00341D41"/>
    <w:rsid w:val="003E49A5"/>
    <w:rsid w:val="003F4436"/>
    <w:rsid w:val="00414979"/>
    <w:rsid w:val="00441807"/>
    <w:rsid w:val="00444C50"/>
    <w:rsid w:val="00470534"/>
    <w:rsid w:val="00475D15"/>
    <w:rsid w:val="00480614"/>
    <w:rsid w:val="00493227"/>
    <w:rsid w:val="004F2068"/>
    <w:rsid w:val="00525CBB"/>
    <w:rsid w:val="00537C4D"/>
    <w:rsid w:val="00553171"/>
    <w:rsid w:val="00567FA9"/>
    <w:rsid w:val="005A08BE"/>
    <w:rsid w:val="005B42FD"/>
    <w:rsid w:val="005C728F"/>
    <w:rsid w:val="005D726A"/>
    <w:rsid w:val="00715183"/>
    <w:rsid w:val="00717071"/>
    <w:rsid w:val="00741F0A"/>
    <w:rsid w:val="0075352C"/>
    <w:rsid w:val="007A67B5"/>
    <w:rsid w:val="007B1118"/>
    <w:rsid w:val="007B7AC0"/>
    <w:rsid w:val="007E2D3C"/>
    <w:rsid w:val="008012D5"/>
    <w:rsid w:val="00804EDA"/>
    <w:rsid w:val="008A7949"/>
    <w:rsid w:val="008C3230"/>
    <w:rsid w:val="008D351B"/>
    <w:rsid w:val="008E07CB"/>
    <w:rsid w:val="008E15A2"/>
    <w:rsid w:val="00905CF8"/>
    <w:rsid w:val="00947678"/>
    <w:rsid w:val="00953EBE"/>
    <w:rsid w:val="00956012"/>
    <w:rsid w:val="009864E6"/>
    <w:rsid w:val="00996C71"/>
    <w:rsid w:val="009D66F5"/>
    <w:rsid w:val="009E50FD"/>
    <w:rsid w:val="00A242C5"/>
    <w:rsid w:val="00A7085D"/>
    <w:rsid w:val="00A81131"/>
    <w:rsid w:val="00A83487"/>
    <w:rsid w:val="00A91B1E"/>
    <w:rsid w:val="00AA427C"/>
    <w:rsid w:val="00AD5F28"/>
    <w:rsid w:val="00AD7DF8"/>
    <w:rsid w:val="00AF4875"/>
    <w:rsid w:val="00B01FEF"/>
    <w:rsid w:val="00B64D29"/>
    <w:rsid w:val="00B75112"/>
    <w:rsid w:val="00B85A22"/>
    <w:rsid w:val="00BC4847"/>
    <w:rsid w:val="00BC7B80"/>
    <w:rsid w:val="00BE64FB"/>
    <w:rsid w:val="00C04217"/>
    <w:rsid w:val="00C532E7"/>
    <w:rsid w:val="00C56C51"/>
    <w:rsid w:val="00C87ED9"/>
    <w:rsid w:val="00C95682"/>
    <w:rsid w:val="00CF307C"/>
    <w:rsid w:val="00D7586C"/>
    <w:rsid w:val="00D80028"/>
    <w:rsid w:val="00D9011B"/>
    <w:rsid w:val="00DB3A31"/>
    <w:rsid w:val="00E04855"/>
    <w:rsid w:val="00E13977"/>
    <w:rsid w:val="00E82D04"/>
    <w:rsid w:val="00ED49B7"/>
    <w:rsid w:val="00F051EB"/>
    <w:rsid w:val="00F33C39"/>
    <w:rsid w:val="00F44D26"/>
    <w:rsid w:val="00F56AC5"/>
    <w:rsid w:val="00FD0A44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ED99DD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64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5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1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emiers.qld.gov.au/publications/categories/policies-and-codes/code-of-conduct.aspx" TargetMode="External"/><Relationship Id="rId18" Type="http://schemas.openxmlformats.org/officeDocument/2006/relationships/hyperlink" Target="mailto:consumer@hcq.org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.qld.gov.au/qcg/development" TargetMode="External"/><Relationship Id="rId17" Type="http://schemas.openxmlformats.org/officeDocument/2006/relationships/hyperlink" Target="https://www.health.qld.gov.au/__data/assets/pdf_file/0016/143350/o-consum-fe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cq.org.au/wp-content/uploads/2015/12/Consumer-Remuneration-Rates-Dec-2015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qld.gov.au/__data/assets/pdf_file/0034/146797/o-consum-strategy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remiers.qld.gov.au/publications/categories/policies-and-codes/code-of-conduc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ealth.qld.gov.au/qcg" TargetMode="External"/><Relationship Id="rId19" Type="http://schemas.openxmlformats.org/officeDocument/2006/relationships/hyperlink" Target="mailto:consumer@hcq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alth.qld.gov.au/workforus/criminal-history-check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E7EE5-250A-4E01-9366-3DC97312194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d825132-467c-41f6-9969-f0c1c8cfc3d1"/>
    <ds:schemaRef ds:uri="http://purl.org/dc/elements/1.1/"/>
    <ds:schemaRef ds:uri="http://schemas.microsoft.com/office/2006/metadata/properties"/>
    <ds:schemaRef ds:uri="2ca354fd-4360-4dc8-a020-e61f774bcd25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6BBDF3-55D2-4248-95FA-05FE84C3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Suzanne Wirges</cp:lastModifiedBy>
  <cp:revision>2</cp:revision>
  <dcterms:created xsi:type="dcterms:W3CDTF">2020-06-12T01:20:00Z</dcterms:created>
  <dcterms:modified xsi:type="dcterms:W3CDTF">2020-06-12T01:20:00Z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