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FA9F" w14:textId="3505CC68" w:rsidR="00AD5F28" w:rsidRDefault="002D0AA4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Codesign </w:t>
      </w:r>
      <w:r w:rsidR="00DF7389">
        <w:rPr>
          <w:sz w:val="36"/>
        </w:rPr>
        <w:t>of Multi-Specialist Telehealth Experience</w:t>
      </w:r>
    </w:p>
    <w:p w14:paraId="1A683759" w14:textId="20FA6608" w:rsidR="007A67B5" w:rsidRPr="002D0AA4" w:rsidRDefault="002D0AA4" w:rsidP="007A67B5">
      <w:pPr>
        <w:pStyle w:val="StaffH1"/>
        <w:pBdr>
          <w:bottom w:val="single" w:sz="4" w:space="1" w:color="9B0552"/>
        </w:pBdr>
        <w:jc w:val="center"/>
        <w:rPr>
          <w:sz w:val="28"/>
          <w:szCs w:val="18"/>
        </w:rPr>
      </w:pPr>
      <w:r w:rsidRPr="002D0AA4">
        <w:rPr>
          <w:sz w:val="28"/>
          <w:szCs w:val="18"/>
        </w:rPr>
        <w:t>Virtual Outpatient Integration for Chronic Disease (</w:t>
      </w:r>
      <w:proofErr w:type="spellStart"/>
      <w:r w:rsidRPr="002D0AA4">
        <w:rPr>
          <w:sz w:val="28"/>
          <w:szCs w:val="18"/>
        </w:rPr>
        <w:t>VOICeD</w:t>
      </w:r>
      <w:proofErr w:type="spellEnd"/>
      <w:r w:rsidRPr="002D0AA4">
        <w:rPr>
          <w:sz w:val="28"/>
          <w:szCs w:val="18"/>
        </w:rPr>
        <w:t>)</w:t>
      </w:r>
      <w:r w:rsidR="00CF307C" w:rsidRPr="002D0AA4">
        <w:rPr>
          <w:sz w:val="28"/>
          <w:szCs w:val="18"/>
        </w:rPr>
        <w:t xml:space="preserve"> Project </w:t>
      </w:r>
    </w:p>
    <w:p w14:paraId="2B200735" w14:textId="5F9C855F" w:rsidR="00CF307C" w:rsidRPr="0011708E" w:rsidRDefault="00CF307C" w:rsidP="3E136420">
      <w:pPr>
        <w:pStyle w:val="StaffH1"/>
        <w:rPr>
          <w:rFonts w:asciiTheme="minorHAnsi" w:hAnsiTheme="minorHAnsi" w:cstheme="minorBidi"/>
          <w:color w:val="auto"/>
          <w:sz w:val="22"/>
          <w:highlight w:val="yellow"/>
        </w:rPr>
      </w:pPr>
      <w:r w:rsidRPr="3E136420">
        <w:rPr>
          <w:rFonts w:asciiTheme="minorHAnsi" w:hAnsiTheme="minorHAnsi" w:cstheme="minorBidi"/>
          <w:color w:val="auto"/>
          <w:sz w:val="22"/>
        </w:rPr>
        <w:t>Closing date:</w:t>
      </w:r>
      <w:r w:rsidR="003B2F60" w:rsidRPr="3E136420">
        <w:rPr>
          <w:rFonts w:asciiTheme="minorHAnsi" w:hAnsiTheme="minorHAnsi" w:cstheme="minorBidi"/>
          <w:color w:val="auto"/>
          <w:sz w:val="22"/>
        </w:rPr>
        <w:t xml:space="preserve"> </w:t>
      </w:r>
      <w:r w:rsidR="00620D4A">
        <w:rPr>
          <w:rFonts w:asciiTheme="minorHAnsi" w:hAnsiTheme="minorHAnsi" w:cstheme="minorBidi"/>
          <w:color w:val="auto"/>
          <w:sz w:val="22"/>
        </w:rPr>
        <w:t>10am</w:t>
      </w:r>
      <w:r w:rsidR="7626120D" w:rsidRPr="3E136420">
        <w:rPr>
          <w:rFonts w:asciiTheme="minorHAnsi" w:hAnsiTheme="minorHAnsi" w:cstheme="minorBidi"/>
          <w:color w:val="auto"/>
          <w:sz w:val="22"/>
        </w:rPr>
        <w:t xml:space="preserve"> </w:t>
      </w:r>
      <w:r w:rsidR="00620D4A">
        <w:rPr>
          <w:rFonts w:asciiTheme="minorHAnsi" w:hAnsiTheme="minorHAnsi" w:cstheme="minorBidi"/>
          <w:color w:val="auto"/>
          <w:sz w:val="22"/>
        </w:rPr>
        <w:t>Friday</w:t>
      </w:r>
      <w:r w:rsidR="02F21C78" w:rsidRPr="3E136420">
        <w:rPr>
          <w:rFonts w:asciiTheme="minorHAnsi" w:hAnsiTheme="minorHAnsi" w:cstheme="minorBidi"/>
          <w:color w:val="auto"/>
          <w:sz w:val="22"/>
        </w:rPr>
        <w:t xml:space="preserve"> </w:t>
      </w:r>
      <w:r w:rsidR="00620D4A">
        <w:rPr>
          <w:rFonts w:asciiTheme="minorHAnsi" w:hAnsiTheme="minorHAnsi" w:cstheme="minorBidi"/>
          <w:color w:val="auto"/>
          <w:sz w:val="22"/>
        </w:rPr>
        <w:t>18</w:t>
      </w:r>
      <w:r w:rsidR="7626120D" w:rsidRPr="3E136420">
        <w:rPr>
          <w:rFonts w:asciiTheme="minorHAnsi" w:hAnsiTheme="minorHAnsi" w:cstheme="minorBidi"/>
          <w:color w:val="auto"/>
          <w:sz w:val="22"/>
        </w:rPr>
        <w:t xml:space="preserve"> September 2020</w:t>
      </w:r>
    </w:p>
    <w:p w14:paraId="06C146BD" w14:textId="53B91EDA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73C3D164" w14:textId="71919B2D" w:rsidR="000F24DB" w:rsidRDefault="002D0AA4" w:rsidP="000F24DB">
      <w:pPr>
        <w:ind w:right="-755"/>
      </w:pPr>
      <w:bookmarkStart w:id="0" w:name="_Hlk49326298"/>
      <w:r w:rsidRPr="003B2F60">
        <w:rPr>
          <w:b/>
        </w:rPr>
        <w:t xml:space="preserve">Queensland Health is seeking </w:t>
      </w:r>
      <w:r w:rsidR="00790533">
        <w:rPr>
          <w:b/>
        </w:rPr>
        <w:t xml:space="preserve">far north Queensland </w:t>
      </w:r>
      <w:r w:rsidRPr="003B2F60">
        <w:rPr>
          <w:b/>
        </w:rPr>
        <w:t>people with diabetes</w:t>
      </w:r>
      <w:r w:rsidR="00620D4A">
        <w:rPr>
          <w:b/>
        </w:rPr>
        <w:t>,</w:t>
      </w:r>
      <w:r w:rsidRPr="003B2F60">
        <w:rPr>
          <w:b/>
        </w:rPr>
        <w:t xml:space="preserve"> cardiac</w:t>
      </w:r>
      <w:r w:rsidR="00620D4A">
        <w:rPr>
          <w:b/>
        </w:rPr>
        <w:t xml:space="preserve">, </w:t>
      </w:r>
      <w:r w:rsidRPr="003B2F60">
        <w:rPr>
          <w:b/>
        </w:rPr>
        <w:t xml:space="preserve">kidney </w:t>
      </w:r>
      <w:r w:rsidR="00620D4A">
        <w:rPr>
          <w:b/>
        </w:rPr>
        <w:t xml:space="preserve">or other chronic </w:t>
      </w:r>
      <w:r w:rsidRPr="003B2F60">
        <w:rPr>
          <w:b/>
        </w:rPr>
        <w:t xml:space="preserve">disease to participate in codesign of a new service model, the </w:t>
      </w:r>
      <w:proofErr w:type="spellStart"/>
      <w:r w:rsidRPr="003B2F60">
        <w:rPr>
          <w:b/>
        </w:rPr>
        <w:t>VOICeD</w:t>
      </w:r>
      <w:proofErr w:type="spellEnd"/>
      <w:r w:rsidRPr="003B2F60">
        <w:rPr>
          <w:b/>
        </w:rPr>
        <w:t xml:space="preserve"> clinic.</w:t>
      </w:r>
      <w:r>
        <w:t xml:space="preserve"> The </w:t>
      </w:r>
      <w:proofErr w:type="spellStart"/>
      <w:r w:rsidR="16942AB0">
        <w:t>VOICeD</w:t>
      </w:r>
      <w:proofErr w:type="spellEnd"/>
      <w:r w:rsidR="16942AB0">
        <w:t xml:space="preserve"> clinic </w:t>
      </w:r>
      <w:r>
        <w:t>will allow people to have one telehealth appointment to see their diabetes, renal and cardiac specialists</w:t>
      </w:r>
      <w:r w:rsidR="40A1202F">
        <w:t xml:space="preserve"> at once</w:t>
      </w:r>
      <w:r w:rsidR="00E32EF6">
        <w:t xml:space="preserve">. </w:t>
      </w:r>
      <w:r w:rsidR="616753B0">
        <w:t>Consumers taking</w:t>
      </w:r>
      <w:r w:rsidR="5AE1E5FE">
        <w:t xml:space="preserve"> </w:t>
      </w:r>
      <w:r w:rsidR="616753B0">
        <w:t xml:space="preserve">part in these workshops will be helping to create a service that </w:t>
      </w:r>
      <w:r w:rsidR="0640A493">
        <w:t xml:space="preserve">best </w:t>
      </w:r>
      <w:r w:rsidR="616753B0">
        <w:t>meets the needs of patients</w:t>
      </w:r>
      <w:r w:rsidR="50403D41">
        <w:t xml:space="preserve"> </w:t>
      </w:r>
      <w:r w:rsidR="00E32EF6">
        <w:t xml:space="preserve">in far north Queensland </w:t>
      </w:r>
      <w:r w:rsidR="50403D41">
        <w:t>like themselves.</w:t>
      </w:r>
    </w:p>
    <w:p w14:paraId="20C5E3AB" w14:textId="434771A4" w:rsidR="003B2F60" w:rsidRDefault="00E702A4" w:rsidP="000F24DB">
      <w:pPr>
        <w:ind w:right="-755"/>
      </w:pPr>
      <w:r>
        <w:t>Participants are asked to attend two workshops</w:t>
      </w:r>
      <w:r w:rsidR="2992429F">
        <w:t xml:space="preserve"> one week apart</w:t>
      </w:r>
      <w:r>
        <w:t>, two to three hours each</w:t>
      </w:r>
      <w:r w:rsidR="5A3DD2E7">
        <w:t xml:space="preserve"> in late September.</w:t>
      </w:r>
      <w:r>
        <w:t xml:space="preserve"> The first workshop will be held face to face at the Cairns Hospital</w:t>
      </w:r>
      <w:r w:rsidR="1D11C643">
        <w:t>, the second via video conference</w:t>
      </w:r>
      <w:r>
        <w:t xml:space="preserve">. </w:t>
      </w:r>
    </w:p>
    <w:bookmarkEnd w:id="0"/>
    <w:p w14:paraId="45B61222" w14:textId="1CE2DF26" w:rsidR="007A67B5" w:rsidRPr="0011708E" w:rsidRDefault="000F24DB" w:rsidP="000F24DB">
      <w:pPr>
        <w:ind w:right="-755"/>
        <w:rPr>
          <w:b/>
        </w:rPr>
      </w:pPr>
      <w:r>
        <w:rPr>
          <w:bCs/>
        </w:rPr>
        <w:t xml:space="preserve">The </w:t>
      </w:r>
      <w:proofErr w:type="spellStart"/>
      <w:r>
        <w:rPr>
          <w:bCs/>
        </w:rPr>
        <w:t>VOICeD</w:t>
      </w:r>
      <w:proofErr w:type="spellEnd"/>
      <w:r>
        <w:rPr>
          <w:bCs/>
        </w:rPr>
        <w:t xml:space="preserve"> Project is led by Queensland Health’s </w:t>
      </w:r>
      <w:r w:rsidR="002D0AA4">
        <w:t>Statewide Diabetes Clinical Network</w:t>
      </w:r>
      <w:r>
        <w:t xml:space="preserve">, a network of clinicians, consumers and healthcare decision makers improving diabetes care in Queensland. </w:t>
      </w:r>
      <w:hyperlink r:id="rId10" w:history="1">
        <w:r w:rsidR="00E702A4">
          <w:rPr>
            <w:rStyle w:val="Hyperlink"/>
          </w:rPr>
          <w:t>https://clinicalexcellence.qld.gov.au/priority-areas/clinician-engagement/statewide-clinical-networks/diabetes</w:t>
        </w:r>
      </w:hyperlink>
    </w:p>
    <w:p w14:paraId="74E27080" w14:textId="050038D5" w:rsidR="0011708E" w:rsidRDefault="6E3A66E6" w:rsidP="33AFC884">
      <w:pPr>
        <w:ind w:right="-755"/>
        <w:rPr>
          <w:rStyle w:val="Hyperlink"/>
          <w:color w:val="9B1D54"/>
          <w:sz w:val="28"/>
          <w:szCs w:val="28"/>
          <w:u w:val="none"/>
        </w:rPr>
      </w:pPr>
      <w:r w:rsidRPr="33AFC884">
        <w:rPr>
          <w:rStyle w:val="Hyperlink"/>
          <w:color w:val="9B1D54"/>
          <w:sz w:val="28"/>
          <w:szCs w:val="28"/>
          <w:u w:val="none"/>
        </w:rPr>
        <w:t>About the workshops</w:t>
      </w:r>
    </w:p>
    <w:p w14:paraId="2ADBEA07" w14:textId="32B6C627" w:rsidR="009176B9" w:rsidRDefault="00E702A4" w:rsidP="00E702A4">
      <w:pPr>
        <w:ind w:right="-755"/>
      </w:pPr>
      <w:r>
        <w:t xml:space="preserve">The </w:t>
      </w:r>
      <w:r w:rsidR="009176B9">
        <w:t>codesign workshops</w:t>
      </w:r>
      <w:r>
        <w:t xml:space="preserve"> </w:t>
      </w:r>
      <w:r w:rsidR="009176B9">
        <w:t>will</w:t>
      </w:r>
      <w:r>
        <w:t xml:space="preserve"> </w:t>
      </w:r>
      <w:r w:rsidR="009176B9">
        <w:t xml:space="preserve">explore peoples experience and preferences around telehealth appointments and design how </w:t>
      </w:r>
      <w:proofErr w:type="spellStart"/>
      <w:r w:rsidR="009176B9">
        <w:t>VOICeD</w:t>
      </w:r>
      <w:proofErr w:type="spellEnd"/>
      <w:r w:rsidR="009176B9">
        <w:t xml:space="preserve"> clinics can offer a better experience.</w:t>
      </w:r>
    </w:p>
    <w:p w14:paraId="0AD7F3F6" w14:textId="1CD40F04" w:rsidR="009176B9" w:rsidRDefault="228CE188" w:rsidP="00E702A4">
      <w:pPr>
        <w:ind w:right="-755"/>
      </w:pPr>
      <w:r>
        <w:t>Workshop 1</w:t>
      </w:r>
      <w:r w:rsidR="009176B9">
        <w:t xml:space="preserve"> </w:t>
      </w:r>
      <w:r w:rsidR="00E702A4">
        <w:t>will discuss the past experiences using telehealth and face</w:t>
      </w:r>
      <w:r w:rsidR="45CE4833">
        <w:t>-</w:t>
      </w:r>
      <w:r w:rsidR="00E702A4">
        <w:t>to</w:t>
      </w:r>
      <w:r w:rsidR="3F906EEB">
        <w:t>-</w:t>
      </w:r>
      <w:r w:rsidR="00E702A4">
        <w:t xml:space="preserve">face services, what parts you liked, didn’t like and how you felt along the way. </w:t>
      </w:r>
    </w:p>
    <w:p w14:paraId="7DB8AEF1" w14:textId="0E50DC8E" w:rsidR="009176B9" w:rsidRDefault="26972CBF" w:rsidP="00E702A4">
      <w:pPr>
        <w:ind w:right="-755"/>
      </w:pPr>
      <w:r>
        <w:t>Workshop 2</w:t>
      </w:r>
      <w:r w:rsidR="009176B9">
        <w:t xml:space="preserve"> will </w:t>
      </w:r>
      <w:r w:rsidR="00227723">
        <w:t>focus on designing a better experience for the new service.</w:t>
      </w:r>
    </w:p>
    <w:p w14:paraId="1806D4FF" w14:textId="4F29EDBB" w:rsidR="00227723" w:rsidRPr="00E702A4" w:rsidRDefault="00227723" w:rsidP="00E702A4">
      <w:pPr>
        <w:ind w:right="-755"/>
      </w:pPr>
      <w:r>
        <w:t xml:space="preserve">Workshops will be facilitated by a leading user experience designer from Queensland University of Technology and supported by the </w:t>
      </w:r>
      <w:proofErr w:type="spellStart"/>
      <w:r>
        <w:t>VOICeD</w:t>
      </w:r>
      <w:proofErr w:type="spellEnd"/>
      <w:r>
        <w:t xml:space="preserve"> </w:t>
      </w:r>
      <w:r w:rsidR="001A17A2">
        <w:t>Project Officer.</w:t>
      </w:r>
    </w:p>
    <w:p w14:paraId="28D2C55F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03F8E56C" w14:textId="556C42AD" w:rsidR="001A17A2" w:rsidRDefault="001A17A2" w:rsidP="33AFC884">
      <w:pPr>
        <w:ind w:right="-755"/>
      </w:pPr>
      <w:r w:rsidRPr="004778E4">
        <w:rPr>
          <w:b/>
        </w:rPr>
        <w:t xml:space="preserve">Attend </w:t>
      </w:r>
      <w:r w:rsidR="051D78A9" w:rsidRPr="004778E4">
        <w:rPr>
          <w:b/>
        </w:rPr>
        <w:t xml:space="preserve">both </w:t>
      </w:r>
      <w:r w:rsidRPr="004778E4">
        <w:rPr>
          <w:b/>
        </w:rPr>
        <w:t>workshops</w:t>
      </w:r>
      <w:r w:rsidR="05F5DFE4" w:rsidRPr="004778E4">
        <w:rPr>
          <w:b/>
        </w:rPr>
        <w:t xml:space="preserve"> </w:t>
      </w:r>
      <w:r w:rsidR="73588E35" w:rsidRPr="004778E4">
        <w:rPr>
          <w:b/>
        </w:rPr>
        <w:t xml:space="preserve">to </w:t>
      </w:r>
      <w:r w:rsidRPr="004778E4">
        <w:rPr>
          <w:b/>
        </w:rPr>
        <w:t>actively participate and share their personal stories, experiences and preferences about their outpatient appointments.</w:t>
      </w:r>
      <w:r w:rsidR="3576F1D6">
        <w:t xml:space="preserve"> The information shared by consumers will contribute to the design of the new </w:t>
      </w:r>
      <w:proofErr w:type="spellStart"/>
      <w:r w:rsidR="3576F1D6">
        <w:t>VOICeD</w:t>
      </w:r>
      <w:proofErr w:type="spellEnd"/>
      <w:r w:rsidR="3576F1D6">
        <w:t xml:space="preserve"> clinic. </w:t>
      </w:r>
    </w:p>
    <w:p w14:paraId="42DAAF17" w14:textId="59F1E815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33AFC884">
        <w:rPr>
          <w:rStyle w:val="Hyperlink"/>
          <w:color w:val="9B1D54"/>
          <w:sz w:val="28"/>
          <w:szCs w:val="28"/>
          <w:u w:val="none"/>
        </w:rPr>
        <w:t>Who is it for?</w:t>
      </w:r>
    </w:p>
    <w:p w14:paraId="5DC9239F" w14:textId="0D20FBEC" w:rsidR="001A17A2" w:rsidRDefault="001A17A2" w:rsidP="001A17A2">
      <w:pPr>
        <w:ind w:right="-755"/>
      </w:pPr>
      <w:r w:rsidRPr="33AFC884">
        <w:rPr>
          <w:b/>
          <w:bCs/>
        </w:rPr>
        <w:t xml:space="preserve">This opportunity would suit </w:t>
      </w:r>
      <w:r w:rsidRPr="003B2F60">
        <w:rPr>
          <w:b/>
        </w:rPr>
        <w:t>people</w:t>
      </w:r>
      <w:r>
        <w:t>:</w:t>
      </w:r>
    </w:p>
    <w:p w14:paraId="37FC580E" w14:textId="6E50B14E" w:rsidR="001A17A2" w:rsidRDefault="037F2B21" w:rsidP="33AFC884">
      <w:pPr>
        <w:pStyle w:val="ListParagraph"/>
        <w:numPr>
          <w:ilvl w:val="0"/>
          <w:numId w:val="8"/>
        </w:numPr>
        <w:ind w:right="-755"/>
      </w:pPr>
      <w:r>
        <w:t>W</w:t>
      </w:r>
      <w:r w:rsidR="001A17A2">
        <w:t>ith diabetes</w:t>
      </w:r>
      <w:r w:rsidR="00996441">
        <w:t>, cardiac, r</w:t>
      </w:r>
      <w:r w:rsidR="001A17A2">
        <w:t xml:space="preserve">enal </w:t>
      </w:r>
      <w:r w:rsidR="00996441">
        <w:t xml:space="preserve">or other chronic </w:t>
      </w:r>
      <w:r w:rsidR="001A17A2">
        <w:t>conditions</w:t>
      </w:r>
    </w:p>
    <w:p w14:paraId="1083E4B5" w14:textId="55BF99B1" w:rsidR="001A17A2" w:rsidRDefault="00DF7389" w:rsidP="001A17A2">
      <w:pPr>
        <w:pStyle w:val="ListParagraph"/>
        <w:numPr>
          <w:ilvl w:val="0"/>
          <w:numId w:val="8"/>
        </w:numPr>
        <w:ind w:right="-755"/>
        <w:rPr>
          <w:bCs/>
        </w:rPr>
      </w:pPr>
      <w:r>
        <w:rPr>
          <w:bCs/>
        </w:rPr>
        <w:t>From a v</w:t>
      </w:r>
      <w:r w:rsidR="001A17A2" w:rsidRPr="001A17A2">
        <w:rPr>
          <w:bCs/>
        </w:rPr>
        <w:t>ariety of ages and cultural backgrounds</w:t>
      </w:r>
    </w:p>
    <w:p w14:paraId="7794FD29" w14:textId="46E9B7F2" w:rsidR="001A17A2" w:rsidRDefault="001A17A2" w:rsidP="001A17A2">
      <w:pPr>
        <w:pStyle w:val="ListParagraph"/>
        <w:numPr>
          <w:ilvl w:val="0"/>
          <w:numId w:val="8"/>
        </w:numPr>
        <w:ind w:right="-755"/>
      </w:pPr>
      <w:r>
        <w:lastRenderedPageBreak/>
        <w:t>Experience with accessing care face</w:t>
      </w:r>
      <w:r w:rsidR="5C8A1926">
        <w:t>-</w:t>
      </w:r>
      <w:r>
        <w:t>to</w:t>
      </w:r>
      <w:r w:rsidR="3C3F1D22">
        <w:t>-</w:t>
      </w:r>
      <w:r>
        <w:t>face and having one or more previous appointments by telehealth (phone or internet)</w:t>
      </w:r>
    </w:p>
    <w:p w14:paraId="5B5570E4" w14:textId="6CEAD68D" w:rsidR="001A17A2" w:rsidRPr="001A17A2" w:rsidRDefault="001A17A2" w:rsidP="001A17A2">
      <w:pPr>
        <w:pStyle w:val="ListParagraph"/>
        <w:numPr>
          <w:ilvl w:val="0"/>
          <w:numId w:val="8"/>
        </w:numPr>
        <w:ind w:right="-755"/>
      </w:pPr>
      <w:r>
        <w:t xml:space="preserve">Comfortable with using the internet is highly beneficial. </w:t>
      </w:r>
    </w:p>
    <w:p w14:paraId="67A38C37" w14:textId="4204C249" w:rsidR="72EBF53E" w:rsidRDefault="72EBF53E" w:rsidP="33AFC884">
      <w:pPr>
        <w:pStyle w:val="ListParagraph"/>
        <w:numPr>
          <w:ilvl w:val="0"/>
          <w:numId w:val="8"/>
        </w:numPr>
        <w:ind w:right="-755"/>
      </w:pPr>
      <w:r w:rsidRPr="003B2F60">
        <w:rPr>
          <w:b/>
          <w:bCs/>
        </w:rPr>
        <w:t xml:space="preserve">Access to equipment and internet connection suitable for video conference. This includes </w:t>
      </w:r>
      <w:r w:rsidR="684D2646" w:rsidRPr="003B2F60">
        <w:rPr>
          <w:b/>
          <w:bCs/>
        </w:rPr>
        <w:t xml:space="preserve">camera and </w:t>
      </w:r>
      <w:r w:rsidR="684D2646" w:rsidRPr="003B2F60">
        <w:rPr>
          <w:b/>
        </w:rPr>
        <w:t>microphone</w:t>
      </w:r>
      <w:r w:rsidR="00DF7389">
        <w:rPr>
          <w:b/>
        </w:rPr>
        <w:t>, or a smartphone</w:t>
      </w:r>
      <w:r w:rsidR="684D2646" w:rsidRPr="003B2F60">
        <w:rPr>
          <w:b/>
        </w:rPr>
        <w:t>.</w:t>
      </w:r>
      <w:r w:rsidR="684D2646">
        <w:t xml:space="preserve"> </w:t>
      </w:r>
      <w:r w:rsidR="651B7F26" w:rsidRPr="003B2F60">
        <w:rPr>
          <w:i/>
          <w:iCs/>
        </w:rPr>
        <w:t xml:space="preserve">Don’t have your own equipment? Contact your local health service or Health Consumers Queensland to see if there is equipment available for you to use. </w:t>
      </w:r>
    </w:p>
    <w:p w14:paraId="68905E7C" w14:textId="77777777" w:rsidR="00DF7389" w:rsidRDefault="00DF7389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1EDB4F3B" w14:textId="6F03318A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E7B3A16" w14:textId="114DA786" w:rsidR="005D726A" w:rsidRDefault="32098733" w:rsidP="33AFC884">
      <w:pPr>
        <w:spacing w:after="120" w:line="240" w:lineRule="auto"/>
        <w:rPr>
          <w:b/>
          <w:bCs/>
        </w:rPr>
      </w:pPr>
      <w:r w:rsidRPr="003B2F60">
        <w:rPr>
          <w:b/>
        </w:rPr>
        <w:t>Workshop</w:t>
      </w:r>
      <w:r w:rsidR="5E1EA146" w:rsidRPr="003B2F60">
        <w:rPr>
          <w:b/>
          <w:bCs/>
        </w:rPr>
        <w:t xml:space="preserve"> </w:t>
      </w:r>
      <w:r w:rsidR="5E1EA146" w:rsidRPr="489B8758">
        <w:rPr>
          <w:b/>
          <w:bCs/>
        </w:rPr>
        <w:t xml:space="preserve">1: Face-to-face </w:t>
      </w:r>
      <w:r w:rsidR="3A77901C" w:rsidRPr="489B8758">
        <w:rPr>
          <w:b/>
          <w:bCs/>
        </w:rPr>
        <w:t>at</w:t>
      </w:r>
      <w:r w:rsidR="5E1EA146" w:rsidRPr="489B8758">
        <w:rPr>
          <w:b/>
          <w:bCs/>
        </w:rPr>
        <w:t xml:space="preserve"> Cairns</w:t>
      </w:r>
      <w:r w:rsidR="4EAD452A" w:rsidRPr="489B8758">
        <w:rPr>
          <w:b/>
          <w:bCs/>
        </w:rPr>
        <w:t xml:space="preserve"> Hospital</w:t>
      </w:r>
      <w:r w:rsidR="4987C2B3" w:rsidRPr="489B8758">
        <w:rPr>
          <w:b/>
          <w:bCs/>
        </w:rPr>
        <w:t>, late September</w:t>
      </w:r>
    </w:p>
    <w:p w14:paraId="38704BEA" w14:textId="5A5B4FC2" w:rsidR="005D726A" w:rsidRDefault="414EA635" w:rsidP="33AFC884">
      <w:pPr>
        <w:spacing w:after="120" w:line="240" w:lineRule="auto"/>
      </w:pPr>
      <w:r w:rsidRPr="003B2F60">
        <w:rPr>
          <w:b/>
        </w:rPr>
        <w:t>Workshop</w:t>
      </w:r>
      <w:r w:rsidR="10ECB341" w:rsidRPr="489B8758">
        <w:rPr>
          <w:b/>
          <w:bCs/>
        </w:rPr>
        <w:t xml:space="preserve"> 2: online via video conference</w:t>
      </w:r>
      <w:r w:rsidR="5D9DF670" w:rsidRPr="489B8758">
        <w:rPr>
          <w:b/>
          <w:bCs/>
        </w:rPr>
        <w:t>, early October</w:t>
      </w:r>
    </w:p>
    <w:p w14:paraId="471D1564" w14:textId="77777777" w:rsidR="005D726A" w:rsidRDefault="005D726A" w:rsidP="007A67B5">
      <w:pPr>
        <w:autoSpaceDE w:val="0"/>
        <w:autoSpaceDN w:val="0"/>
        <w:adjustRightInd w:val="0"/>
        <w:spacing w:after="120" w:line="240" w:lineRule="auto"/>
      </w:pPr>
    </w:p>
    <w:p w14:paraId="41CA7ECF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6CAB951E" w14:textId="6AF16DC2" w:rsidR="00AF4B85" w:rsidRDefault="00B62FB5" w:rsidP="005D726A">
      <w:pPr>
        <w:rPr>
          <w:bCs/>
        </w:rPr>
      </w:pPr>
      <w:r w:rsidRPr="00B62FB5">
        <w:rPr>
          <w:bCs/>
        </w:rPr>
        <w:t xml:space="preserve">Participants </w:t>
      </w:r>
      <w:r w:rsidRPr="00DE276A">
        <w:t xml:space="preserve">will be remunerated for their time </w:t>
      </w:r>
      <w:r>
        <w:t xml:space="preserve">attending the workshop </w:t>
      </w:r>
      <w:r w:rsidRPr="00DE276A">
        <w:t xml:space="preserve">in line with </w:t>
      </w:r>
      <w:hyperlink r:id="rId11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>.</w:t>
      </w:r>
    </w:p>
    <w:p w14:paraId="5C0418D2" w14:textId="445611DA" w:rsidR="003B2F60" w:rsidRDefault="007A67B5" w:rsidP="007A67B5">
      <w:pPr>
        <w:ind w:right="-755"/>
      </w:pPr>
      <w:r w:rsidRPr="003B2F60">
        <w:t xml:space="preserve">Parking and travel expenses </w:t>
      </w:r>
      <w:r w:rsidR="489B8758">
        <w:t xml:space="preserve">within the Cairns region </w:t>
      </w:r>
      <w:r w:rsidR="489B8758" w:rsidRPr="003B2F60">
        <w:t>will be covered</w:t>
      </w:r>
      <w:r w:rsidR="003B2F60">
        <w:t>.</w:t>
      </w:r>
      <w:r w:rsidR="489B8758">
        <w:t xml:space="preserve"> </w:t>
      </w:r>
    </w:p>
    <w:p w14:paraId="7387B570" w14:textId="241530F6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3C55374" w14:textId="77777777" w:rsidR="00620D4A" w:rsidRPr="00620D4A" w:rsidRDefault="007A67B5" w:rsidP="007A67B5">
      <w:pPr>
        <w:rPr>
          <w:b/>
          <w:bCs/>
        </w:rPr>
      </w:pPr>
      <w:r w:rsidRPr="489B8758">
        <w:rPr>
          <w:b/>
          <w:bCs/>
        </w:rPr>
        <w:t>Please complete this consumer application form and return to</w:t>
      </w:r>
      <w:r w:rsidRPr="489B8758">
        <w:rPr>
          <w:b/>
          <w:bCs/>
          <w:i/>
          <w:iCs/>
        </w:rPr>
        <w:t xml:space="preserve"> </w:t>
      </w:r>
      <w:hyperlink r:id="rId12">
        <w:r w:rsidRPr="489B8758">
          <w:rPr>
            <w:rStyle w:val="Hyperlink"/>
            <w:b/>
            <w:bCs/>
          </w:rPr>
          <w:t>consumer@hcq.org.au</w:t>
        </w:r>
      </w:hyperlink>
      <w:r w:rsidRPr="489B8758">
        <w:rPr>
          <w:rStyle w:val="Hyperlink"/>
          <w:b/>
          <w:bCs/>
        </w:rPr>
        <w:t xml:space="preserve"> </w:t>
      </w:r>
      <w:r w:rsidRPr="003B2F60">
        <w:rPr>
          <w:rStyle w:val="Hyperlink"/>
          <w:color w:val="auto"/>
          <w:u w:val="none"/>
        </w:rPr>
        <w:t>b</w:t>
      </w:r>
      <w:r w:rsidR="003B2F60" w:rsidRPr="003B2F60">
        <w:rPr>
          <w:rStyle w:val="Hyperlink"/>
          <w:color w:val="auto"/>
          <w:u w:val="none"/>
        </w:rPr>
        <w:t xml:space="preserve">y </w:t>
      </w:r>
      <w:r w:rsidR="00620D4A" w:rsidRPr="00620D4A">
        <w:rPr>
          <w:b/>
          <w:bCs/>
        </w:rPr>
        <w:t>10am Friday 18 September 2020</w:t>
      </w:r>
    </w:p>
    <w:p w14:paraId="51072B33" w14:textId="4526277A" w:rsidR="007A67B5" w:rsidRDefault="007A67B5" w:rsidP="007A67B5">
      <w:r w:rsidRPr="00F274C6">
        <w:t xml:space="preserve">For assistance please contact Health Consumers Queensland via </w:t>
      </w:r>
      <w:hyperlink r:id="rId13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468F4FDC" w14:textId="77777777" w:rsidR="00DF7389" w:rsidRDefault="00DF7389" w:rsidP="00DF7389">
      <w:pPr>
        <w:pBdr>
          <w:top w:val="dashed" w:sz="4" w:space="1" w:color="767171" w:themeColor="background2" w:themeShade="80"/>
        </w:pBdr>
        <w:rPr>
          <w:sz w:val="36"/>
        </w:rPr>
      </w:pPr>
    </w:p>
    <w:p w14:paraId="176437F8" w14:textId="77777777" w:rsidR="00D2361E" w:rsidRDefault="00D2361E">
      <w:pPr>
        <w:rPr>
          <w:sz w:val="36"/>
        </w:rPr>
      </w:pPr>
      <w:r>
        <w:rPr>
          <w:sz w:val="36"/>
        </w:rPr>
        <w:br w:type="page"/>
      </w:r>
    </w:p>
    <w:p w14:paraId="5A6C3817" w14:textId="53484AA3" w:rsidR="00994F64" w:rsidRDefault="00994F64" w:rsidP="00D2361E">
      <w:pPr>
        <w:rPr>
          <w:sz w:val="36"/>
        </w:rPr>
      </w:pPr>
      <w:r>
        <w:rPr>
          <w:sz w:val="36"/>
        </w:rPr>
        <w:lastRenderedPageBreak/>
        <w:t xml:space="preserve">Codesign </w:t>
      </w:r>
      <w:r w:rsidR="00DF7389">
        <w:rPr>
          <w:sz w:val="36"/>
        </w:rPr>
        <w:t xml:space="preserve">of Multi-Specialist Telehealth Experience </w:t>
      </w:r>
      <w:r>
        <w:rPr>
          <w:sz w:val="36"/>
        </w:rPr>
        <w:t>(</w:t>
      </w:r>
      <w:proofErr w:type="spellStart"/>
      <w:r>
        <w:rPr>
          <w:sz w:val="36"/>
        </w:rPr>
        <w:t>VOICeD</w:t>
      </w:r>
      <w:proofErr w:type="spellEnd"/>
      <w:r>
        <w:rPr>
          <w:sz w:val="36"/>
        </w:rPr>
        <w:t>)</w:t>
      </w:r>
    </w:p>
    <w:p w14:paraId="6068852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4C9731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5F5173E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52D92FE0" w14:textId="1D67249D" w:rsidR="008C3230" w:rsidRPr="00567FA9" w:rsidRDefault="5696BF0A" w:rsidP="489B8758">
      <w:pPr>
        <w:pStyle w:val="StaffH1"/>
        <w:rPr>
          <w:rFonts w:asciiTheme="minorHAnsi" w:hAnsiTheme="minorHAnsi" w:cstheme="minorBidi"/>
          <w:color w:val="auto"/>
          <w:sz w:val="22"/>
        </w:rPr>
      </w:pPr>
      <w:r w:rsidRPr="489B8758">
        <w:rPr>
          <w:rFonts w:asciiTheme="minorHAnsi" w:hAnsiTheme="minorHAnsi" w:cstheme="minorBidi"/>
          <w:color w:val="auto"/>
          <w:sz w:val="22"/>
        </w:rPr>
        <w:t xml:space="preserve">Postal address: </w:t>
      </w:r>
    </w:p>
    <w:p w14:paraId="710E89F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55D02159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C9C31F8" w14:textId="77777777" w:rsidR="008C3230" w:rsidRPr="00567FA9" w:rsidRDefault="008C3230" w:rsidP="009D66F5">
      <w:pPr>
        <w:pStyle w:val="StaffH1"/>
        <w:numPr>
          <w:ilvl w:val="0"/>
          <w:numId w:val="2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F35BA60" w14:textId="77777777" w:rsidR="008C3230" w:rsidRPr="00567FA9" w:rsidRDefault="008C3230" w:rsidP="008C3230">
      <w:pPr>
        <w:pStyle w:val="StaffH1"/>
        <w:numPr>
          <w:ilvl w:val="0"/>
          <w:numId w:val="2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B3BF96C" w14:textId="77777777" w:rsidR="008C3230" w:rsidRPr="00567FA9" w:rsidRDefault="008C3230" w:rsidP="008C3230">
      <w:pPr>
        <w:pStyle w:val="StaffH1"/>
        <w:numPr>
          <w:ilvl w:val="0"/>
          <w:numId w:val="2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6DC8A83" w14:textId="77777777" w:rsidR="008C3230" w:rsidRPr="00567FA9" w:rsidRDefault="008C3230" w:rsidP="008C3230">
      <w:pPr>
        <w:pStyle w:val="StaffH1"/>
        <w:numPr>
          <w:ilvl w:val="0"/>
          <w:numId w:val="2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65BA9B1B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4"/>
          <w:footerReference w:type="default" r:id="rId15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2DD3AA4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3C1F8BA2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13C8877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4C0311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411E61BE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45988333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06EE18D1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773AC2DE" w14:textId="77777777" w:rsidR="008C3230" w:rsidRPr="00567FA9" w:rsidRDefault="008C3230" w:rsidP="008C3230">
      <w:pPr>
        <w:pStyle w:val="StaffH1"/>
        <w:numPr>
          <w:ilvl w:val="0"/>
          <w:numId w:val="2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37BC88B4" w14:textId="77777777" w:rsidR="003B2F60" w:rsidRDefault="003B2F6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  <w:sectPr w:rsidR="003B2F60" w:rsidSect="003B2F60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2452C0A7" w14:textId="643DF3BD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5B57FD7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EF62548" w14:textId="77777777" w:rsidR="009D66F5" w:rsidRPr="004778E4" w:rsidRDefault="008C3230" w:rsidP="00341D41">
      <w:pPr>
        <w:pStyle w:val="StaffH1"/>
        <w:spacing w:before="0" w:after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7401349D" w14:textId="77777777" w:rsidR="009D66F5" w:rsidRPr="004778E4" w:rsidRDefault="009D66F5" w:rsidP="003B2F60">
      <w:pPr>
        <w:pStyle w:val="StaffH1"/>
        <w:pBdr>
          <w:top w:val="single" w:sz="4" w:space="1" w:color="404040" w:themeColor="text1" w:themeTint="BF"/>
        </w:pBdr>
        <w:spacing w:after="80"/>
        <w:rPr>
          <w:rFonts w:asciiTheme="minorHAnsi" w:hAnsiTheme="minorHAnsi" w:cstheme="minorHAnsi"/>
          <w:color w:val="auto"/>
          <w:sz w:val="22"/>
        </w:rPr>
      </w:pPr>
      <w:r w:rsidRPr="004778E4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4778E4">
        <w:rPr>
          <w:rFonts w:asciiTheme="minorHAnsi" w:hAnsiTheme="minorHAnsi" w:cstheme="minorHAnsi"/>
          <w:color w:val="auto"/>
          <w:sz w:val="22"/>
        </w:rPr>
        <w:t xml:space="preserve"> Consumer </w:t>
      </w:r>
      <w:r w:rsidRPr="004778E4">
        <w:rPr>
          <w:rFonts w:asciiTheme="minorHAnsi" w:hAnsiTheme="minorHAnsi" w:cstheme="minorHAnsi"/>
          <w:color w:val="A6A6A6" w:themeColor="background1" w:themeShade="A6"/>
          <w:sz w:val="22"/>
        </w:rPr>
        <w:t>|</w:t>
      </w:r>
      <w:r w:rsidR="00341D41" w:rsidRPr="004778E4">
        <w:rPr>
          <w:rFonts w:asciiTheme="minorHAnsi" w:hAnsiTheme="minorHAnsi" w:cstheme="minorHAnsi"/>
          <w:color w:val="A6A6A6" w:themeColor="background1" w:themeShade="A6"/>
          <w:sz w:val="22"/>
        </w:rPr>
        <w:t xml:space="preserve"> </w:t>
      </w:r>
      <w:proofErr w:type="gramStart"/>
      <w:r w:rsidRPr="004778E4">
        <w:rPr>
          <w:rFonts w:asciiTheme="minorHAnsi" w:hAnsiTheme="minorHAnsi" w:cstheme="minorHAnsi"/>
          <w:color w:val="auto"/>
          <w:sz w:val="22"/>
        </w:rPr>
        <w:t>Carer</w:t>
      </w:r>
      <w:proofErr w:type="gramEnd"/>
    </w:p>
    <w:p w14:paraId="6D4C55CE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484B9E5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12DC5BFD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14:paraId="05F64C5F" w14:textId="05963E89" w:rsidR="2CC9D0C4" w:rsidRPr="003B2F60" w:rsidRDefault="2CC9D0C4" w:rsidP="003B2F60">
      <w:pPr>
        <w:pStyle w:val="StaffH1"/>
        <w:rPr>
          <w:rFonts w:asciiTheme="minorHAnsi" w:hAnsiTheme="minorHAnsi" w:cstheme="minorBidi"/>
          <w:color w:val="auto"/>
          <w:sz w:val="22"/>
        </w:rPr>
      </w:pPr>
      <w:r w:rsidRPr="33AFC884">
        <w:rPr>
          <w:rFonts w:asciiTheme="minorHAnsi" w:hAnsiTheme="minorHAnsi" w:cstheme="minorBidi"/>
          <w:color w:val="auto"/>
          <w:sz w:val="22"/>
        </w:rPr>
        <w:t xml:space="preserve">Please </w:t>
      </w:r>
      <w:r w:rsidR="6EFDA630" w:rsidRPr="33AFC884">
        <w:rPr>
          <w:rFonts w:asciiTheme="minorHAnsi" w:hAnsiTheme="minorHAnsi" w:cstheme="minorBidi"/>
          <w:color w:val="auto"/>
          <w:sz w:val="22"/>
        </w:rPr>
        <w:t xml:space="preserve">highlight </w:t>
      </w:r>
      <w:r w:rsidRPr="33AFC884">
        <w:rPr>
          <w:rFonts w:asciiTheme="minorHAnsi" w:hAnsiTheme="minorHAnsi" w:cstheme="minorBidi"/>
          <w:color w:val="auto"/>
          <w:sz w:val="22"/>
        </w:rPr>
        <w:t>the conditions you are living with</w:t>
      </w:r>
      <w:r w:rsidR="003B2F60">
        <w:rPr>
          <w:rFonts w:asciiTheme="minorHAnsi" w:hAnsiTheme="minorHAnsi" w:cstheme="minorBidi"/>
          <w:color w:val="auto"/>
          <w:sz w:val="22"/>
        </w:rPr>
        <w:t xml:space="preserve">: </w:t>
      </w:r>
      <w:r w:rsidRPr="33AFC884">
        <w:rPr>
          <w:rFonts w:asciiTheme="minorHAnsi" w:hAnsiTheme="minorHAnsi" w:cstheme="minorBidi"/>
          <w:color w:val="auto"/>
          <w:sz w:val="22"/>
        </w:rPr>
        <w:t>Diabetes</w:t>
      </w:r>
      <w:r w:rsidR="003B2F60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3B2F60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B2F60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3B2F60">
        <w:rPr>
          <w:rFonts w:asciiTheme="minorHAnsi" w:hAnsiTheme="minorHAnsi" w:cstheme="minorBidi"/>
          <w:color w:val="auto"/>
          <w:sz w:val="22"/>
        </w:rPr>
        <w:t>Cardiac</w:t>
      </w:r>
      <w:r w:rsidR="003B2F60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3B2F60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B2F60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3B2F60">
        <w:rPr>
          <w:rFonts w:asciiTheme="minorHAnsi" w:hAnsiTheme="minorHAnsi" w:cstheme="minorBidi"/>
          <w:color w:val="auto"/>
          <w:sz w:val="22"/>
        </w:rPr>
        <w:t>Renal</w:t>
      </w:r>
    </w:p>
    <w:p w14:paraId="267DA32E" w14:textId="2965699F" w:rsidR="2CC9D0C4" w:rsidRDefault="2CC9D0C4" w:rsidP="33AFC884">
      <w:pPr>
        <w:pStyle w:val="StaffH1"/>
        <w:rPr>
          <w:rFonts w:asciiTheme="minorHAnsi" w:hAnsiTheme="minorHAnsi" w:cstheme="minorBidi"/>
          <w:color w:val="auto"/>
          <w:sz w:val="22"/>
        </w:rPr>
      </w:pPr>
      <w:r w:rsidRPr="33AFC884">
        <w:rPr>
          <w:rFonts w:asciiTheme="minorHAnsi" w:hAnsiTheme="minorHAnsi" w:cstheme="minorBidi"/>
          <w:color w:val="auto"/>
          <w:sz w:val="22"/>
        </w:rPr>
        <w:t>How long have you been living with diabetes?</w:t>
      </w:r>
    </w:p>
    <w:p w14:paraId="4A000B96" w14:textId="6D93F285" w:rsidR="33AFC884" w:rsidRDefault="33AFC884" w:rsidP="33AFC884">
      <w:pPr>
        <w:pStyle w:val="StaffH1"/>
        <w:rPr>
          <w:rFonts w:asciiTheme="minorHAnsi" w:hAnsiTheme="minorHAnsi" w:cstheme="minorBidi"/>
          <w:color w:val="auto"/>
          <w:sz w:val="22"/>
        </w:rPr>
      </w:pPr>
    </w:p>
    <w:p w14:paraId="2AC1AB90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62DF850F" w14:textId="77777777" w:rsidR="007B1118" w:rsidRPr="00567FA9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40070CF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0FF47F4E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31C49F77" w14:textId="6F9FE752" w:rsidR="00553171" w:rsidRPr="00567FA9" w:rsidRDefault="0075352C" w:rsidP="33AFC884">
      <w:pPr>
        <w:pStyle w:val="StaffH1"/>
        <w:numPr>
          <w:ilvl w:val="0"/>
          <w:numId w:val="2"/>
        </w:numPr>
        <w:rPr>
          <w:rFonts w:asciiTheme="minorHAnsi" w:hAnsiTheme="minorHAnsi" w:cstheme="minorBidi"/>
          <w:b w:val="0"/>
          <w:i/>
          <w:iCs/>
          <w:color w:val="auto"/>
          <w:sz w:val="22"/>
        </w:rPr>
      </w:pPr>
      <w:r w:rsidRPr="33AFC884">
        <w:rPr>
          <w:rFonts w:asciiTheme="minorHAnsi" w:hAnsiTheme="minorHAnsi" w:cstheme="minorBidi"/>
          <w:color w:val="auto"/>
          <w:sz w:val="22"/>
        </w:rPr>
        <w:t xml:space="preserve">Please describe </w:t>
      </w:r>
      <w:r w:rsidR="740320B2" w:rsidRPr="33AFC884">
        <w:rPr>
          <w:rFonts w:asciiTheme="minorHAnsi" w:hAnsiTheme="minorHAnsi" w:cstheme="minorBidi"/>
          <w:color w:val="auto"/>
          <w:sz w:val="22"/>
        </w:rPr>
        <w:t xml:space="preserve">any </w:t>
      </w:r>
      <w:r w:rsidRPr="33AFC884">
        <w:rPr>
          <w:rFonts w:asciiTheme="minorHAnsi" w:hAnsiTheme="minorHAnsi" w:cstheme="minorBidi"/>
          <w:color w:val="auto"/>
          <w:sz w:val="22"/>
        </w:rPr>
        <w:t xml:space="preserve">experience </w:t>
      </w:r>
      <w:r w:rsidR="130DDA17" w:rsidRPr="33AFC884">
        <w:rPr>
          <w:rFonts w:asciiTheme="minorHAnsi" w:hAnsiTheme="minorHAnsi" w:cstheme="minorBidi"/>
          <w:color w:val="auto"/>
          <w:sz w:val="22"/>
        </w:rPr>
        <w:t xml:space="preserve">you have </w:t>
      </w:r>
      <w:r w:rsidRPr="33AFC884">
        <w:rPr>
          <w:rFonts w:asciiTheme="minorHAnsi" w:hAnsiTheme="minorHAnsi" w:cstheme="minorBidi"/>
          <w:color w:val="auto"/>
          <w:sz w:val="22"/>
        </w:rPr>
        <w:t xml:space="preserve">as a health consumer representative including committees, focus groups, surveys, governance roles, etc. </w:t>
      </w:r>
    </w:p>
    <w:p w14:paraId="5F2660AF" w14:textId="3BBACF33" w:rsidR="00553171" w:rsidRPr="00567FA9" w:rsidRDefault="00553171" w:rsidP="489B8758">
      <w:pPr>
        <w:pStyle w:val="StaffH1"/>
        <w:rPr>
          <w:rFonts w:asciiTheme="minorHAnsi" w:hAnsiTheme="minorHAnsi" w:cstheme="minorBidi"/>
          <w:b w:val="0"/>
          <w:i/>
          <w:iCs/>
          <w:color w:val="808080" w:themeColor="background1" w:themeShade="80"/>
          <w:sz w:val="22"/>
        </w:rPr>
      </w:pPr>
      <w:r w:rsidRPr="489B8758">
        <w:rPr>
          <w:rFonts w:asciiTheme="minorHAnsi" w:hAnsiTheme="minorHAnsi" w:cstheme="minorBidi"/>
          <w:b w:val="0"/>
          <w:i/>
          <w:iCs/>
          <w:color w:val="808080" w:themeColor="background1" w:themeShade="80"/>
          <w:sz w:val="22"/>
        </w:rPr>
        <w:t xml:space="preserve">. </w:t>
      </w:r>
    </w:p>
    <w:p w14:paraId="5E580C37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2D9705F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AB8D6EA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0197FC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A1660B8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778970A5" w14:textId="77777777" w:rsidR="008012D5" w:rsidRPr="00567FA9" w:rsidRDefault="00AF4875" w:rsidP="00AF4875">
      <w:pPr>
        <w:pStyle w:val="TableParagraph"/>
        <w:numPr>
          <w:ilvl w:val="0"/>
          <w:numId w:val="2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567FA9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6EB3692B" w14:textId="77777777" w:rsidR="008012D5" w:rsidRPr="00567FA9" w:rsidRDefault="008012D5" w:rsidP="00553171">
      <w:pPr>
        <w:pStyle w:val="TableParagraph"/>
        <w:spacing w:before="118"/>
      </w:pPr>
    </w:p>
    <w:p w14:paraId="73D680F1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71D942B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4C9D76B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E59D447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731684E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D7B613C" w14:textId="587E7FDB" w:rsidR="008012D5" w:rsidRPr="00567FA9" w:rsidRDefault="00E82D04" w:rsidP="33AFC884">
      <w:pPr>
        <w:pStyle w:val="StaffH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</w:rPr>
      </w:pPr>
      <w:r w:rsidRPr="33AFC884">
        <w:rPr>
          <w:rFonts w:asciiTheme="minorHAnsi" w:hAnsiTheme="minorHAnsi" w:cstheme="minorBidi"/>
          <w:color w:val="auto"/>
          <w:sz w:val="22"/>
        </w:rPr>
        <w:t xml:space="preserve">Please describe your interest in </w:t>
      </w:r>
      <w:r w:rsidR="004778E4">
        <w:rPr>
          <w:rFonts w:asciiTheme="minorHAnsi" w:hAnsiTheme="minorHAnsi" w:cstheme="minorBidi"/>
          <w:color w:val="auto"/>
          <w:sz w:val="22"/>
        </w:rPr>
        <w:t>taking part in these workshops</w:t>
      </w:r>
      <w:r w:rsidRPr="33AFC884">
        <w:rPr>
          <w:rFonts w:asciiTheme="minorHAnsi" w:hAnsiTheme="minorHAnsi" w:cstheme="minorBidi"/>
          <w:color w:val="auto"/>
          <w:sz w:val="22"/>
        </w:rPr>
        <w:t xml:space="preserve"> </w:t>
      </w:r>
    </w:p>
    <w:p w14:paraId="78C37CBA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E94E793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184E3E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2288F67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91244D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31A62DA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5171" w14:textId="77777777" w:rsidR="00003770" w:rsidRDefault="00003770" w:rsidP="007B1118">
      <w:pPr>
        <w:spacing w:after="0" w:line="240" w:lineRule="auto"/>
      </w:pPr>
      <w:r>
        <w:separator/>
      </w:r>
    </w:p>
  </w:endnote>
  <w:endnote w:type="continuationSeparator" w:id="0">
    <w:p w14:paraId="65BA7FD3" w14:textId="77777777" w:rsidR="00003770" w:rsidRDefault="00003770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26A40" w14:textId="43ACD456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3085E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2395A" w14:textId="77777777" w:rsidR="00003770" w:rsidRDefault="00003770" w:rsidP="007B1118">
      <w:pPr>
        <w:spacing w:after="0" w:line="240" w:lineRule="auto"/>
      </w:pPr>
      <w:r>
        <w:separator/>
      </w:r>
    </w:p>
  </w:footnote>
  <w:footnote w:type="continuationSeparator" w:id="0">
    <w:p w14:paraId="474748CF" w14:textId="77777777" w:rsidR="00003770" w:rsidRDefault="00003770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8571308" w14:textId="77777777" w:rsidTr="3E136420">
      <w:trPr>
        <w:trHeight w:val="20"/>
      </w:trPr>
      <w:tc>
        <w:tcPr>
          <w:tcW w:w="12191" w:type="dxa"/>
          <w:gridSpan w:val="5"/>
          <w:tcBorders>
            <w:top w:val="single" w:sz="4" w:space="0" w:color="FFFFFF" w:themeColor="background1"/>
            <w:bottom w:val="nil"/>
            <w:right w:val="nil"/>
          </w:tcBorders>
          <w:shd w:val="clear" w:color="auto" w:fill="650030"/>
        </w:tcPr>
        <w:p w14:paraId="36B8530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645EF605" w14:textId="77777777" w:rsidTr="3E136420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1F81F6A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57E0D30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670C129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5316E3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6FB47512" w14:textId="77777777" w:rsidTr="3E136420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2A11122F" w14:textId="77777777" w:rsidR="007B1118" w:rsidRPr="007B1118" w:rsidRDefault="3E136420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</w:rPr>
            <w:drawing>
              <wp:inline distT="0" distB="0" distL="0" distR="0" wp14:anchorId="7903ECA2" wp14:editId="46888F77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50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6BF34BE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78FC39BC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2BCA"/>
    <w:multiLevelType w:val="hybridMultilevel"/>
    <w:tmpl w:val="3C444DC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0E86"/>
    <w:multiLevelType w:val="hybridMultilevel"/>
    <w:tmpl w:val="A2E47E86"/>
    <w:lvl w:ilvl="0" w:tplc="50A2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02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E9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24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04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03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6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26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8D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3770"/>
    <w:rsid w:val="00067FDB"/>
    <w:rsid w:val="000A1C45"/>
    <w:rsid w:val="000A6D5A"/>
    <w:rsid w:val="000F24DB"/>
    <w:rsid w:val="0011708E"/>
    <w:rsid w:val="001A17A2"/>
    <w:rsid w:val="001A491C"/>
    <w:rsid w:val="00227723"/>
    <w:rsid w:val="0024750F"/>
    <w:rsid w:val="002534DA"/>
    <w:rsid w:val="002D0AA4"/>
    <w:rsid w:val="00341D41"/>
    <w:rsid w:val="003B2F60"/>
    <w:rsid w:val="003F4436"/>
    <w:rsid w:val="00441807"/>
    <w:rsid w:val="00470534"/>
    <w:rsid w:val="004778E4"/>
    <w:rsid w:val="00493227"/>
    <w:rsid w:val="00525CBB"/>
    <w:rsid w:val="00537C4D"/>
    <w:rsid w:val="00553171"/>
    <w:rsid w:val="00567FA9"/>
    <w:rsid w:val="005A08BE"/>
    <w:rsid w:val="005B136D"/>
    <w:rsid w:val="005C728F"/>
    <w:rsid w:val="005D726A"/>
    <w:rsid w:val="00620D4A"/>
    <w:rsid w:val="00715183"/>
    <w:rsid w:val="0075352C"/>
    <w:rsid w:val="00790533"/>
    <w:rsid w:val="007A67B5"/>
    <w:rsid w:val="007B1118"/>
    <w:rsid w:val="007B7AC0"/>
    <w:rsid w:val="007E2D3C"/>
    <w:rsid w:val="008012D5"/>
    <w:rsid w:val="008A7949"/>
    <w:rsid w:val="008C3230"/>
    <w:rsid w:val="009176B9"/>
    <w:rsid w:val="00947678"/>
    <w:rsid w:val="00953EBE"/>
    <w:rsid w:val="00994F64"/>
    <w:rsid w:val="00996441"/>
    <w:rsid w:val="00996C71"/>
    <w:rsid w:val="009D66F5"/>
    <w:rsid w:val="00AD5F28"/>
    <w:rsid w:val="00AD7DF8"/>
    <w:rsid w:val="00AF4875"/>
    <w:rsid w:val="00AF4B85"/>
    <w:rsid w:val="00B01FEF"/>
    <w:rsid w:val="00B62FB5"/>
    <w:rsid w:val="00BC4847"/>
    <w:rsid w:val="00BE416A"/>
    <w:rsid w:val="00BE64FB"/>
    <w:rsid w:val="00C532E7"/>
    <w:rsid w:val="00C95682"/>
    <w:rsid w:val="00CF307C"/>
    <w:rsid w:val="00D2361E"/>
    <w:rsid w:val="00D915C7"/>
    <w:rsid w:val="00DB3A31"/>
    <w:rsid w:val="00DF7389"/>
    <w:rsid w:val="00E2539E"/>
    <w:rsid w:val="00E32EF6"/>
    <w:rsid w:val="00E3788F"/>
    <w:rsid w:val="00E702A4"/>
    <w:rsid w:val="00E82D04"/>
    <w:rsid w:val="00F33C39"/>
    <w:rsid w:val="00F56AC5"/>
    <w:rsid w:val="00FD0A44"/>
    <w:rsid w:val="00FD57CA"/>
    <w:rsid w:val="02F21C78"/>
    <w:rsid w:val="037F2B21"/>
    <w:rsid w:val="051D78A9"/>
    <w:rsid w:val="05F5DFE4"/>
    <w:rsid w:val="0640A493"/>
    <w:rsid w:val="07DADD4C"/>
    <w:rsid w:val="0B790EBA"/>
    <w:rsid w:val="0C41ACDF"/>
    <w:rsid w:val="0E997D87"/>
    <w:rsid w:val="0F6512DA"/>
    <w:rsid w:val="104DA7B3"/>
    <w:rsid w:val="10ECB341"/>
    <w:rsid w:val="126C69B0"/>
    <w:rsid w:val="130DDA17"/>
    <w:rsid w:val="1322528F"/>
    <w:rsid w:val="13508DF9"/>
    <w:rsid w:val="135CD2A4"/>
    <w:rsid w:val="14A2735A"/>
    <w:rsid w:val="16942AB0"/>
    <w:rsid w:val="198CFA97"/>
    <w:rsid w:val="1ABDD739"/>
    <w:rsid w:val="1D11C643"/>
    <w:rsid w:val="1DB78CA6"/>
    <w:rsid w:val="1E5937B7"/>
    <w:rsid w:val="20FE606E"/>
    <w:rsid w:val="228CE188"/>
    <w:rsid w:val="230EBE6A"/>
    <w:rsid w:val="262A22A5"/>
    <w:rsid w:val="26972CBF"/>
    <w:rsid w:val="26F327A2"/>
    <w:rsid w:val="2820FDAD"/>
    <w:rsid w:val="2992429F"/>
    <w:rsid w:val="2C64CBA0"/>
    <w:rsid w:val="2CC9D0C4"/>
    <w:rsid w:val="2D9C2033"/>
    <w:rsid w:val="3156DFD3"/>
    <w:rsid w:val="32098733"/>
    <w:rsid w:val="3369C5AD"/>
    <w:rsid w:val="33AFC884"/>
    <w:rsid w:val="34F39864"/>
    <w:rsid w:val="3576F1D6"/>
    <w:rsid w:val="363719F2"/>
    <w:rsid w:val="379436E5"/>
    <w:rsid w:val="389BB0DB"/>
    <w:rsid w:val="3932EA77"/>
    <w:rsid w:val="39F53FCE"/>
    <w:rsid w:val="39FE928A"/>
    <w:rsid w:val="3A77901C"/>
    <w:rsid w:val="3AB440B5"/>
    <w:rsid w:val="3C3F1D22"/>
    <w:rsid w:val="3E136420"/>
    <w:rsid w:val="3F906EEB"/>
    <w:rsid w:val="40A1202F"/>
    <w:rsid w:val="414EA635"/>
    <w:rsid w:val="45CE4833"/>
    <w:rsid w:val="46714063"/>
    <w:rsid w:val="46AEC7B2"/>
    <w:rsid w:val="48761527"/>
    <w:rsid w:val="489B8758"/>
    <w:rsid w:val="49777A37"/>
    <w:rsid w:val="4987C2B3"/>
    <w:rsid w:val="4A19CEA6"/>
    <w:rsid w:val="4EAD452A"/>
    <w:rsid w:val="50403D41"/>
    <w:rsid w:val="56653D7A"/>
    <w:rsid w:val="5696BF0A"/>
    <w:rsid w:val="57FCA6ED"/>
    <w:rsid w:val="5A3DD2E7"/>
    <w:rsid w:val="5AE1E5FE"/>
    <w:rsid w:val="5C26AA8F"/>
    <w:rsid w:val="5C8A1926"/>
    <w:rsid w:val="5CC91F7E"/>
    <w:rsid w:val="5D9DF670"/>
    <w:rsid w:val="5E1EA146"/>
    <w:rsid w:val="616753B0"/>
    <w:rsid w:val="61FD66E1"/>
    <w:rsid w:val="623271B1"/>
    <w:rsid w:val="646BC535"/>
    <w:rsid w:val="651B7F26"/>
    <w:rsid w:val="684D2646"/>
    <w:rsid w:val="6AC4F22D"/>
    <w:rsid w:val="6B591903"/>
    <w:rsid w:val="6E3A66E6"/>
    <w:rsid w:val="6EFDA630"/>
    <w:rsid w:val="7226C74A"/>
    <w:rsid w:val="725D1FB9"/>
    <w:rsid w:val="72A32168"/>
    <w:rsid w:val="72EBF53E"/>
    <w:rsid w:val="73588E35"/>
    <w:rsid w:val="740320B2"/>
    <w:rsid w:val="7475E22F"/>
    <w:rsid w:val="7622E1AB"/>
    <w:rsid w:val="7626120D"/>
    <w:rsid w:val="777EC3DC"/>
    <w:rsid w:val="778DFFCA"/>
    <w:rsid w:val="77D528A0"/>
    <w:rsid w:val="7D31389E"/>
    <w:rsid w:val="7D8BCA6A"/>
    <w:rsid w:val="7EB52412"/>
    <w:rsid w:val="7F7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DA813A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q.org.au/wp-content/uploads/2015/12/Consumer-Remuneration-Rates-Dec-2015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linicalexcellence.qld.gov.au/priority-areas/clinician-engagement/statewide-clinical-networks/diabe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427A-624A-48E0-860B-298490D08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FF489-D1C6-4578-834E-2B1125CC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487D0-C3CC-46CD-8584-B93C05584412}">
  <ds:schemaRefs>
    <ds:schemaRef ds:uri="http://schemas.microsoft.com/office/2006/documentManagement/types"/>
    <ds:schemaRef ds:uri="http://schemas.microsoft.com/office/infopath/2007/PartnerControls"/>
    <ds:schemaRef ds:uri="cd825132-467c-41f6-9969-f0c1c8cfc3d1"/>
    <ds:schemaRef ds:uri="http://purl.org/dc/elements/1.1/"/>
    <ds:schemaRef ds:uri="http://schemas.microsoft.com/office/2006/metadata/properties"/>
    <ds:schemaRef ds:uri="2ca354fd-4360-4dc8-a020-e61f774bcd2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809</Words>
  <Characters>4613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Suzanne Wirges</cp:lastModifiedBy>
  <cp:revision>2</cp:revision>
  <dcterms:created xsi:type="dcterms:W3CDTF">2020-09-15T00:29:00Z</dcterms:created>
  <dcterms:modified xsi:type="dcterms:W3CDTF">2020-09-15T00:29:00Z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