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F1924" w14:textId="79F63534" w:rsidR="00CF307C" w:rsidRPr="00CF307C" w:rsidRDefault="00AA719C" w:rsidP="00AA719C">
      <w:pPr>
        <w:pStyle w:val="StaffH1"/>
        <w:pBdr>
          <w:bottom w:val="single" w:sz="4" w:space="1" w:color="9B0552"/>
        </w:pBdr>
        <w:jc w:val="center"/>
        <w:rPr>
          <w:sz w:val="36"/>
        </w:rPr>
      </w:pPr>
      <w:r>
        <w:rPr>
          <w:sz w:val="36"/>
        </w:rPr>
        <w:t xml:space="preserve">Expression of Interest – Application for </w:t>
      </w:r>
      <w:r w:rsidR="00CA0F53">
        <w:rPr>
          <w:sz w:val="36"/>
        </w:rPr>
        <w:t>community of interest membership</w:t>
      </w:r>
      <w:r w:rsidR="00CF307C" w:rsidRPr="00CF307C">
        <w:rPr>
          <w:sz w:val="36"/>
        </w:rPr>
        <w:t xml:space="preserve"> </w:t>
      </w:r>
      <w:r w:rsidR="00CA0F53">
        <w:rPr>
          <w:sz w:val="36"/>
        </w:rPr>
        <w:t xml:space="preserve">- </w:t>
      </w:r>
      <w:r>
        <w:rPr>
          <w:sz w:val="36"/>
        </w:rPr>
        <w:t>Mental Health Act 2016 eLearning package re</w:t>
      </w:r>
      <w:r w:rsidR="0081386F">
        <w:rPr>
          <w:sz w:val="36"/>
        </w:rPr>
        <w:t>view</w:t>
      </w:r>
    </w:p>
    <w:p w14:paraId="21F441C9" w14:textId="625A9722"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B9540B">
        <w:rPr>
          <w:rFonts w:asciiTheme="minorHAnsi" w:hAnsiTheme="minorHAnsi" w:cstheme="minorHAnsi"/>
          <w:color w:val="auto"/>
          <w:sz w:val="22"/>
        </w:rPr>
        <w:t xml:space="preserve">Monday, </w:t>
      </w:r>
      <w:r w:rsidR="00F408E6">
        <w:rPr>
          <w:rFonts w:asciiTheme="minorHAnsi" w:hAnsiTheme="minorHAnsi" w:cstheme="minorHAnsi"/>
          <w:color w:val="auto"/>
          <w:sz w:val="22"/>
        </w:rPr>
        <w:t>11 January</w:t>
      </w:r>
      <w:r w:rsidR="00AA719C">
        <w:rPr>
          <w:rFonts w:asciiTheme="minorHAnsi" w:hAnsiTheme="minorHAnsi" w:cstheme="minorHAnsi"/>
          <w:color w:val="auto"/>
          <w:sz w:val="22"/>
        </w:rPr>
        <w:t xml:space="preserve"> 2020</w:t>
      </w:r>
    </w:p>
    <w:p w14:paraId="328C8F57" w14:textId="5E75B031" w:rsidR="007A67B5" w:rsidRPr="007A67B5" w:rsidRDefault="002327B6" w:rsidP="007A67B5">
      <w:pPr>
        <w:ind w:right="-755"/>
        <w:rPr>
          <w:rStyle w:val="Hyperlink"/>
          <w:bCs/>
          <w:color w:val="9B1D54"/>
          <w:sz w:val="28"/>
          <w:szCs w:val="28"/>
          <w:u w:val="none"/>
        </w:rPr>
      </w:pPr>
      <w:r>
        <w:rPr>
          <w:rStyle w:val="Hyperlink"/>
          <w:bCs/>
          <w:color w:val="9B1D54"/>
          <w:sz w:val="28"/>
          <w:szCs w:val="28"/>
          <w:u w:val="none"/>
        </w:rPr>
        <w:t xml:space="preserve">Office of the Chief Psychiatrist, </w:t>
      </w:r>
      <w:r w:rsidR="00AA719C">
        <w:rPr>
          <w:rStyle w:val="Hyperlink"/>
          <w:bCs/>
          <w:color w:val="9B1D54"/>
          <w:sz w:val="28"/>
          <w:szCs w:val="28"/>
          <w:u w:val="none"/>
        </w:rPr>
        <w:t>Mental Health Alcohol and Other Drugs Branch</w:t>
      </w:r>
    </w:p>
    <w:p w14:paraId="06A68AF7" w14:textId="0041D4F2" w:rsidR="00CA0F53" w:rsidRDefault="00AA719C" w:rsidP="00FE3C6B">
      <w:pPr>
        <w:ind w:right="-755"/>
        <w:jc w:val="both"/>
      </w:pPr>
      <w:r w:rsidRPr="00F33D23">
        <w:rPr>
          <w:b/>
          <w:bCs/>
        </w:rPr>
        <w:t xml:space="preserve">The </w:t>
      </w:r>
      <w:r w:rsidR="00010F33" w:rsidRPr="00F33D23">
        <w:rPr>
          <w:b/>
          <w:bCs/>
        </w:rPr>
        <w:t>O</w:t>
      </w:r>
      <w:r w:rsidRPr="00F33D23">
        <w:rPr>
          <w:b/>
          <w:bCs/>
        </w:rPr>
        <w:t>ffice of the Chief Psychiatrist</w:t>
      </w:r>
      <w:r w:rsidR="0011708E" w:rsidRPr="00F33D23">
        <w:rPr>
          <w:b/>
          <w:bCs/>
        </w:rPr>
        <w:t xml:space="preserve"> </w:t>
      </w:r>
      <w:r w:rsidR="00010F33" w:rsidRPr="00F33D23">
        <w:rPr>
          <w:b/>
          <w:bCs/>
        </w:rPr>
        <w:t>(OCP) is</w:t>
      </w:r>
      <w:r w:rsidRPr="00F33D23">
        <w:rPr>
          <w:b/>
          <w:bCs/>
        </w:rPr>
        <w:t xml:space="preserve"> seeking </w:t>
      </w:r>
      <w:r w:rsidR="0011708E" w:rsidRPr="00F33D23">
        <w:rPr>
          <w:b/>
          <w:bCs/>
        </w:rPr>
        <w:t>consumer</w:t>
      </w:r>
      <w:r w:rsidRPr="00F33D23">
        <w:rPr>
          <w:b/>
          <w:bCs/>
        </w:rPr>
        <w:t xml:space="preserve"> and carer </w:t>
      </w:r>
      <w:r w:rsidR="0011708E" w:rsidRPr="00F33D23">
        <w:rPr>
          <w:b/>
          <w:bCs/>
        </w:rPr>
        <w:t>representative</w:t>
      </w:r>
      <w:r w:rsidR="00CA0F53" w:rsidRPr="00F33D23">
        <w:rPr>
          <w:b/>
          <w:bCs/>
        </w:rPr>
        <w:t>s</w:t>
      </w:r>
      <w:r w:rsidR="0011708E" w:rsidRPr="00F33D23">
        <w:rPr>
          <w:b/>
          <w:bCs/>
        </w:rPr>
        <w:t xml:space="preserve"> </w:t>
      </w:r>
      <w:r w:rsidRPr="00F33D23">
        <w:rPr>
          <w:b/>
          <w:bCs/>
        </w:rPr>
        <w:t xml:space="preserve">with experience of the </w:t>
      </w:r>
      <w:r w:rsidR="00C65454" w:rsidRPr="00F33D23">
        <w:rPr>
          <w:b/>
          <w:bCs/>
        </w:rPr>
        <w:t xml:space="preserve">Queensland </w:t>
      </w:r>
      <w:r w:rsidR="00156A0D" w:rsidRPr="00F33D23">
        <w:rPr>
          <w:b/>
          <w:bCs/>
        </w:rPr>
        <w:t>m</w:t>
      </w:r>
      <w:r w:rsidRPr="00F33D23">
        <w:rPr>
          <w:b/>
          <w:bCs/>
        </w:rPr>
        <w:t xml:space="preserve">ental </w:t>
      </w:r>
      <w:r w:rsidR="00156A0D" w:rsidRPr="00F33D23">
        <w:rPr>
          <w:b/>
          <w:bCs/>
        </w:rPr>
        <w:t>h</w:t>
      </w:r>
      <w:r w:rsidRPr="00F33D23">
        <w:rPr>
          <w:b/>
          <w:bCs/>
        </w:rPr>
        <w:t xml:space="preserve">ealth system </w:t>
      </w:r>
      <w:r w:rsidR="0011708E" w:rsidRPr="00F33D23">
        <w:rPr>
          <w:b/>
          <w:bCs/>
        </w:rPr>
        <w:t>to participate</w:t>
      </w:r>
      <w:r w:rsidR="00CA0F53" w:rsidRPr="00F33D23">
        <w:rPr>
          <w:b/>
          <w:bCs/>
        </w:rPr>
        <w:t xml:space="preserve"> in a community of interest </w:t>
      </w:r>
      <w:r w:rsidR="0011708E" w:rsidRPr="00F33D23">
        <w:rPr>
          <w:b/>
          <w:bCs/>
        </w:rPr>
        <w:t>for the</w:t>
      </w:r>
      <w:r w:rsidRPr="00F33D23">
        <w:rPr>
          <w:b/>
          <w:bCs/>
        </w:rPr>
        <w:t xml:space="preserve"> review of the training resources utilised to train clinicians in executing their functions under the </w:t>
      </w:r>
      <w:r w:rsidRPr="00F33D23">
        <w:rPr>
          <w:b/>
          <w:bCs/>
          <w:i/>
          <w:iCs/>
        </w:rPr>
        <w:t>Mental Health Act 2016</w:t>
      </w:r>
      <w:r w:rsidRPr="00F33D23">
        <w:rPr>
          <w:b/>
          <w:bCs/>
        </w:rPr>
        <w:t>.</w:t>
      </w:r>
      <w:r>
        <w:t xml:space="preserve"> </w:t>
      </w:r>
      <w:r w:rsidR="00CA0F53">
        <w:t xml:space="preserve">This training </w:t>
      </w:r>
      <w:r w:rsidR="00156A0D">
        <w:t xml:space="preserve">resource </w:t>
      </w:r>
      <w:r w:rsidR="00CA0F53">
        <w:t xml:space="preserve">is also available to the broader community. </w:t>
      </w:r>
    </w:p>
    <w:p w14:paraId="7DC469B6" w14:textId="77777777" w:rsidR="002327B6" w:rsidRPr="002327B6" w:rsidRDefault="002327B6" w:rsidP="00FE3C6B">
      <w:pPr>
        <w:spacing w:before="100" w:beforeAutospacing="1" w:after="100" w:afterAutospacing="1" w:line="240" w:lineRule="auto"/>
        <w:jc w:val="both"/>
        <w:rPr>
          <w:rFonts w:eastAsia="Times New Roman" w:cstheme="minorHAnsi"/>
          <w:lang w:val="en-AU" w:eastAsia="en-AU"/>
        </w:rPr>
      </w:pPr>
      <w:r w:rsidRPr="002327B6">
        <w:rPr>
          <w:rFonts w:eastAsia="Times New Roman" w:cstheme="minorHAnsi"/>
          <w:lang w:val="en-AU" w:eastAsia="en-AU"/>
        </w:rPr>
        <w:t>The Chief Psychiatrist is responsible for:</w:t>
      </w:r>
    </w:p>
    <w:p w14:paraId="731864DF" w14:textId="7892E954" w:rsidR="002327B6" w:rsidRPr="002327B6" w:rsidRDefault="002327B6" w:rsidP="00FE3C6B">
      <w:pPr>
        <w:numPr>
          <w:ilvl w:val="0"/>
          <w:numId w:val="9"/>
        </w:numPr>
        <w:spacing w:before="100" w:beforeAutospacing="1" w:after="100" w:afterAutospacing="1" w:line="240" w:lineRule="auto"/>
        <w:jc w:val="both"/>
        <w:rPr>
          <w:rFonts w:eastAsia="Times New Roman" w:cstheme="minorHAnsi"/>
          <w:lang w:val="en-AU" w:eastAsia="en-AU"/>
        </w:rPr>
      </w:pPr>
      <w:r w:rsidRPr="002327B6">
        <w:rPr>
          <w:rFonts w:eastAsia="Times New Roman" w:cstheme="minorHAnsi"/>
          <w:lang w:val="en-AU" w:eastAsia="en-AU"/>
        </w:rPr>
        <w:t xml:space="preserve">exercising the statutory responsibilities of the Chief Psychiatrist for the purpose of the administration of the </w:t>
      </w:r>
      <w:hyperlink r:id="rId11" w:history="1">
        <w:r w:rsidRPr="002327B6">
          <w:rPr>
            <w:rFonts w:eastAsia="Times New Roman" w:cstheme="minorHAnsi"/>
            <w:i/>
            <w:iCs/>
            <w:color w:val="0000FF"/>
            <w:u w:val="single"/>
            <w:lang w:val="en-AU" w:eastAsia="en-AU"/>
          </w:rPr>
          <w:t>Mental Health Act 2016</w:t>
        </w:r>
      </w:hyperlink>
      <w:r w:rsidRPr="002327B6">
        <w:rPr>
          <w:rFonts w:eastAsia="Times New Roman" w:cstheme="minorHAnsi"/>
          <w:lang w:val="en-AU" w:eastAsia="en-AU"/>
        </w:rPr>
        <w:t xml:space="preserve"> </w:t>
      </w:r>
    </w:p>
    <w:p w14:paraId="09E2C5A9" w14:textId="77777777" w:rsidR="002327B6" w:rsidRPr="002327B6" w:rsidRDefault="002327B6" w:rsidP="00FE3C6B">
      <w:pPr>
        <w:numPr>
          <w:ilvl w:val="0"/>
          <w:numId w:val="9"/>
        </w:numPr>
        <w:spacing w:before="100" w:beforeAutospacing="1" w:after="100" w:afterAutospacing="1" w:line="240" w:lineRule="auto"/>
        <w:jc w:val="both"/>
        <w:rPr>
          <w:rFonts w:eastAsia="Times New Roman" w:cstheme="minorHAnsi"/>
          <w:lang w:val="en-AU" w:eastAsia="en-AU"/>
        </w:rPr>
      </w:pPr>
      <w:r w:rsidRPr="002327B6">
        <w:rPr>
          <w:rFonts w:eastAsia="Times New Roman" w:cstheme="minorHAnsi"/>
          <w:lang w:val="en-AU" w:eastAsia="en-AU"/>
        </w:rPr>
        <w:t>consultation and specialist advice regarding the clinical care and treatment of people with mental, behavioural and neurodevelopmental disorders, with a particular focus on those receiving services within Queensland Health’s mental health alcohol and other drug (MHAOD) services.</w:t>
      </w:r>
    </w:p>
    <w:p w14:paraId="5BC5A79B" w14:textId="38272134" w:rsidR="002327B6" w:rsidRPr="002327B6" w:rsidRDefault="002327B6" w:rsidP="00FE3C6B">
      <w:pPr>
        <w:spacing w:before="100" w:beforeAutospacing="1" w:after="100" w:afterAutospacing="1" w:line="240" w:lineRule="auto"/>
        <w:jc w:val="both"/>
        <w:rPr>
          <w:rFonts w:eastAsia="Times New Roman" w:cstheme="minorHAnsi"/>
          <w:lang w:val="en-AU" w:eastAsia="en-AU"/>
        </w:rPr>
      </w:pPr>
      <w:r w:rsidRPr="002327B6">
        <w:rPr>
          <w:rFonts w:eastAsia="Times New Roman" w:cstheme="minorHAnsi"/>
          <w:lang w:val="en-AU" w:eastAsia="en-AU"/>
        </w:rPr>
        <w:t>The O</w:t>
      </w:r>
      <w:r w:rsidR="00950BD4">
        <w:rPr>
          <w:rFonts w:eastAsia="Times New Roman" w:cstheme="minorHAnsi"/>
          <w:lang w:val="en-AU" w:eastAsia="en-AU"/>
        </w:rPr>
        <w:t>CP</w:t>
      </w:r>
      <w:r w:rsidRPr="002327B6">
        <w:rPr>
          <w:rFonts w:eastAsia="Times New Roman" w:cstheme="minorHAnsi"/>
          <w:lang w:val="en-AU" w:eastAsia="en-AU"/>
        </w:rPr>
        <w:t xml:space="preserve"> strives to improve outcomes and promote recovery for, and rights of, consumers with </w:t>
      </w:r>
      <w:r w:rsidR="00833EA5">
        <w:rPr>
          <w:rFonts w:eastAsia="Times New Roman" w:cstheme="minorHAnsi"/>
          <w:lang w:val="en-AU" w:eastAsia="en-AU"/>
        </w:rPr>
        <w:t xml:space="preserve">mental health and </w:t>
      </w:r>
      <w:r w:rsidRPr="002327B6">
        <w:rPr>
          <w:rFonts w:eastAsia="Times New Roman" w:cstheme="minorHAnsi"/>
          <w:lang w:val="en-AU" w:eastAsia="en-AU"/>
        </w:rPr>
        <w:t>substance use disorders.  It provides support, advice and direction to MHAOD services in providing clinical care.</w:t>
      </w:r>
    </w:p>
    <w:p w14:paraId="34A09835" w14:textId="2466887F" w:rsidR="002327B6" w:rsidRDefault="002327B6" w:rsidP="00FE3C6B">
      <w:pPr>
        <w:ind w:right="-755"/>
        <w:jc w:val="both"/>
        <w:rPr>
          <w:rFonts w:eastAsia="Times New Roman" w:cstheme="minorHAnsi"/>
          <w:lang w:val="en-AU" w:eastAsia="en-AU"/>
        </w:rPr>
      </w:pPr>
      <w:r w:rsidRPr="002327B6">
        <w:rPr>
          <w:rFonts w:eastAsia="Times New Roman" w:cstheme="minorHAnsi"/>
          <w:lang w:val="en-AU" w:eastAsia="en-AU"/>
        </w:rPr>
        <w:t xml:space="preserve">The OCP leads mental health legislative policy analysis and development and contributes to legislative policy processes in other Queensland Health work units and government agencies.  The statutory functions of the Chief Psychiatrist under the </w:t>
      </w:r>
      <w:r w:rsidR="007E4E84">
        <w:rPr>
          <w:rFonts w:eastAsia="Times New Roman" w:cstheme="minorHAnsi"/>
          <w:lang w:val="en-AU" w:eastAsia="en-AU"/>
        </w:rPr>
        <w:t xml:space="preserve">Mental Health </w:t>
      </w:r>
      <w:r w:rsidRPr="002327B6">
        <w:rPr>
          <w:rFonts w:eastAsia="Times New Roman" w:cstheme="minorHAnsi"/>
          <w:lang w:val="en-AU" w:eastAsia="en-AU"/>
        </w:rPr>
        <w:t>Act are supported by compliance monitoring and related policy and system development and management of the interface between the mental health and justice systems.</w:t>
      </w:r>
    </w:p>
    <w:p w14:paraId="5D64C741" w14:textId="19C348B9" w:rsidR="0011708E" w:rsidRPr="00F33D23" w:rsidRDefault="007A67B5" w:rsidP="00FE3C6B">
      <w:pPr>
        <w:ind w:right="-755"/>
        <w:jc w:val="both"/>
        <w:rPr>
          <w:rStyle w:val="Hyperlink"/>
          <w:rFonts w:cstheme="minorHAnsi"/>
          <w:b/>
          <w:color w:val="9B1D54"/>
          <w:u w:val="none"/>
        </w:rPr>
      </w:pPr>
      <w:r w:rsidRPr="00F33D23">
        <w:rPr>
          <w:rStyle w:val="Hyperlink"/>
          <w:rFonts w:cstheme="minorHAnsi"/>
          <w:b/>
          <w:color w:val="9B1D54"/>
          <w:u w:val="none"/>
        </w:rPr>
        <w:t>Purpose</w:t>
      </w:r>
      <w:r w:rsidR="00B04D75" w:rsidRPr="00F33D23">
        <w:rPr>
          <w:rStyle w:val="Hyperlink"/>
          <w:rFonts w:cstheme="minorHAnsi"/>
          <w:b/>
          <w:color w:val="9B1D54"/>
          <w:u w:val="none"/>
        </w:rPr>
        <w:t xml:space="preserve"> of the Community of Interest </w:t>
      </w:r>
    </w:p>
    <w:p w14:paraId="32756810" w14:textId="04479B45" w:rsidR="009369B9" w:rsidRDefault="009369B9" w:rsidP="00FE3C6B">
      <w:pPr>
        <w:jc w:val="both"/>
        <w:rPr>
          <w:rStyle w:val="normaltextrun"/>
          <w:rFonts w:cs="Arial"/>
          <w:shd w:val="clear" w:color="auto" w:fill="FFFFFF"/>
        </w:rPr>
      </w:pPr>
      <w:r w:rsidRPr="7712FF33">
        <w:rPr>
          <w:rStyle w:val="normaltextrun"/>
          <w:rFonts w:cs="Arial"/>
          <w:shd w:val="clear" w:color="auto" w:fill="FFFFFF"/>
        </w:rPr>
        <w:t xml:space="preserve">A project to review the current </w:t>
      </w:r>
      <w:r>
        <w:rPr>
          <w:rStyle w:val="normaltextrun"/>
          <w:rFonts w:cs="Arial"/>
          <w:shd w:val="clear" w:color="auto" w:fill="FFFFFF"/>
        </w:rPr>
        <w:t>Mental Health Act</w:t>
      </w:r>
      <w:r w:rsidRPr="7712FF33">
        <w:rPr>
          <w:rStyle w:val="normaltextrun"/>
          <w:rFonts w:cs="Arial"/>
          <w:shd w:val="clear" w:color="auto" w:fill="FFFFFF"/>
        </w:rPr>
        <w:t xml:space="preserve"> eLearning package is currently underway and is anticipated to require a phased approach spanning a two (2) to three (3) year period. </w:t>
      </w:r>
    </w:p>
    <w:p w14:paraId="7F45B093" w14:textId="0A1EEA73" w:rsidR="00E37ADD" w:rsidRDefault="00E37ADD" w:rsidP="00FE3C6B">
      <w:pPr>
        <w:ind w:right="-755"/>
        <w:jc w:val="both"/>
      </w:pPr>
      <w:r>
        <w:t xml:space="preserve">It is anticipated that the community of interest </w:t>
      </w:r>
      <w:r w:rsidR="00C65454">
        <w:t xml:space="preserve">will establish </w:t>
      </w:r>
      <w:r>
        <w:t xml:space="preserve">a pool of applicants that the OCP can </w:t>
      </w:r>
      <w:r w:rsidR="00EE02BE">
        <w:t xml:space="preserve">engage </w:t>
      </w:r>
      <w:r>
        <w:t xml:space="preserve">to provide feedback </w:t>
      </w:r>
      <w:r w:rsidR="00B07FEB">
        <w:t xml:space="preserve">on specific topics and </w:t>
      </w:r>
      <w:r w:rsidR="001E508F">
        <w:t xml:space="preserve">resources </w:t>
      </w:r>
      <w:r>
        <w:t>over a three-year period</w:t>
      </w:r>
      <w:r w:rsidR="001E508F">
        <w:t>. Th</w:t>
      </w:r>
      <w:r w:rsidR="001F7E44">
        <w:t xml:space="preserve">is feedback will </w:t>
      </w:r>
      <w:r w:rsidR="002D74C5">
        <w:t>inform the</w:t>
      </w:r>
      <w:r w:rsidR="001F7E44">
        <w:t xml:space="preserve"> gradual</w:t>
      </w:r>
      <w:r>
        <w:t xml:space="preserve"> redevelopment of </w:t>
      </w:r>
      <w:r w:rsidR="00E43900">
        <w:t>the educational</w:t>
      </w:r>
      <w:r>
        <w:t xml:space="preserve"> package by opting in or out of activities as they arise. Activities will vary and may include: </w:t>
      </w:r>
    </w:p>
    <w:p w14:paraId="2F9400BF" w14:textId="77777777" w:rsidR="00E37ADD" w:rsidRDefault="00E37ADD" w:rsidP="00FE3C6B">
      <w:pPr>
        <w:pStyle w:val="ListParagraph"/>
        <w:numPr>
          <w:ilvl w:val="0"/>
          <w:numId w:val="11"/>
        </w:numPr>
        <w:ind w:right="-755"/>
        <w:jc w:val="both"/>
      </w:pPr>
      <w:r>
        <w:t xml:space="preserve">Surveys, </w:t>
      </w:r>
    </w:p>
    <w:p w14:paraId="5BED7747" w14:textId="0B9EC75B" w:rsidR="00E37ADD" w:rsidRDefault="00436788" w:rsidP="00FE3C6B">
      <w:pPr>
        <w:pStyle w:val="ListParagraph"/>
        <w:numPr>
          <w:ilvl w:val="0"/>
          <w:numId w:val="11"/>
        </w:numPr>
        <w:ind w:right="-755"/>
        <w:jc w:val="both"/>
      </w:pPr>
      <w:r>
        <w:t>Content review</w:t>
      </w:r>
      <w:r w:rsidR="008B79EB">
        <w:t xml:space="preserve"> and development</w:t>
      </w:r>
      <w:r w:rsidR="00E37ADD">
        <w:t xml:space="preserve">, </w:t>
      </w:r>
    </w:p>
    <w:p w14:paraId="4005BB1B" w14:textId="77777777" w:rsidR="00E37ADD" w:rsidRDefault="00E37ADD" w:rsidP="00FE3C6B">
      <w:pPr>
        <w:pStyle w:val="ListParagraph"/>
        <w:numPr>
          <w:ilvl w:val="0"/>
          <w:numId w:val="11"/>
        </w:numPr>
        <w:ind w:right="-755"/>
        <w:jc w:val="both"/>
      </w:pPr>
      <w:r>
        <w:t xml:space="preserve">Input into color schemes, infographics and pictures utilised, </w:t>
      </w:r>
    </w:p>
    <w:p w14:paraId="36E7CC42" w14:textId="30141F09" w:rsidR="00E37ADD" w:rsidRDefault="00E37ADD" w:rsidP="00E37ADD">
      <w:pPr>
        <w:pStyle w:val="ListParagraph"/>
        <w:numPr>
          <w:ilvl w:val="0"/>
          <w:numId w:val="11"/>
        </w:numPr>
        <w:ind w:right="-755"/>
      </w:pPr>
      <w:r>
        <w:lastRenderedPageBreak/>
        <w:t>Collaboration on scripts</w:t>
      </w:r>
      <w:r w:rsidR="002C6E39">
        <w:t>,</w:t>
      </w:r>
      <w:r w:rsidR="007C11F6">
        <w:t xml:space="preserve"> scenarios, </w:t>
      </w:r>
      <w:r>
        <w:t>video</w:t>
      </w:r>
      <w:r w:rsidR="00DA2FE8">
        <w:t>s</w:t>
      </w:r>
      <w:r>
        <w:t xml:space="preserve"> and/or </w:t>
      </w:r>
      <w:r w:rsidR="007C11F6">
        <w:t xml:space="preserve">other </w:t>
      </w:r>
      <w:r>
        <w:t>interactive resources,</w:t>
      </w:r>
      <w:r w:rsidR="007C11F6">
        <w:t xml:space="preserve"> and</w:t>
      </w:r>
    </w:p>
    <w:p w14:paraId="40E4BD75" w14:textId="77777777" w:rsidR="00E37ADD" w:rsidRDefault="00E37ADD" w:rsidP="00E37ADD">
      <w:pPr>
        <w:pStyle w:val="ListParagraph"/>
        <w:numPr>
          <w:ilvl w:val="0"/>
          <w:numId w:val="11"/>
        </w:numPr>
        <w:ind w:right="-755"/>
      </w:pPr>
      <w:r>
        <w:t xml:space="preserve">Other activities as they arise. </w:t>
      </w:r>
    </w:p>
    <w:p w14:paraId="2244FC36" w14:textId="77777777" w:rsidR="00E37ADD" w:rsidRDefault="00E37ADD" w:rsidP="00E37ADD">
      <w:pPr>
        <w:pStyle w:val="ListParagraph"/>
        <w:ind w:left="720" w:right="-755"/>
      </w:pPr>
    </w:p>
    <w:p w14:paraId="537162BE" w14:textId="073629B8"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r w:rsidR="001F064F">
        <w:rPr>
          <w:rStyle w:val="Hyperlink"/>
          <w:bCs/>
          <w:color w:val="9B1D54"/>
          <w:sz w:val="28"/>
          <w:szCs w:val="28"/>
          <w:u w:val="none"/>
        </w:rPr>
        <w:t xml:space="preserve"> or carer</w:t>
      </w:r>
    </w:p>
    <w:p w14:paraId="12C11A68" w14:textId="2C31C45A" w:rsidR="000B492D" w:rsidRDefault="00924B0C" w:rsidP="00E37ADD">
      <w:pPr>
        <w:ind w:right="-755"/>
        <w:jc w:val="both"/>
      </w:pPr>
      <w:r>
        <w:t>The project team intend to co-design the education package with consumers</w:t>
      </w:r>
      <w:r w:rsidR="007C11F6">
        <w:t xml:space="preserve"> and</w:t>
      </w:r>
      <w:r>
        <w:t xml:space="preserve"> carers</w:t>
      </w:r>
      <w:r w:rsidR="007C11F6">
        <w:t>.</w:t>
      </w:r>
      <w:r>
        <w:t xml:space="preserve"> </w:t>
      </w:r>
      <w:r w:rsidR="007A67B5">
        <w:t>The successful applicant</w:t>
      </w:r>
      <w:r>
        <w:t xml:space="preserve">s </w:t>
      </w:r>
      <w:r w:rsidR="007A67B5">
        <w:t xml:space="preserve">will be </w:t>
      </w:r>
      <w:r w:rsidR="008B180D">
        <w:t xml:space="preserve">required </w:t>
      </w:r>
      <w:r w:rsidR="007A67B5">
        <w:t xml:space="preserve">to </w:t>
      </w:r>
      <w:r w:rsidR="005849C6">
        <w:t xml:space="preserve">consider </w:t>
      </w:r>
      <w:r w:rsidR="00E37ADD">
        <w:t xml:space="preserve">opportunities to participate as they arise and opt in or out of the activities. Where a consumer or carer choose to opt in, their role will be to </w:t>
      </w:r>
      <w:r w:rsidR="007A67B5">
        <w:t xml:space="preserve">actively participate in </w:t>
      </w:r>
      <w:r w:rsidR="00E37ADD">
        <w:t>the activities</w:t>
      </w:r>
      <w:r w:rsidR="00993149">
        <w:t xml:space="preserve"> specified</w:t>
      </w:r>
      <w:r w:rsidR="00E37ADD">
        <w:t xml:space="preserve"> by</w:t>
      </w:r>
      <w:r w:rsidR="000B492D">
        <w:t>:</w:t>
      </w:r>
    </w:p>
    <w:p w14:paraId="126A94B7" w14:textId="066BFBE8" w:rsidR="000B492D" w:rsidRDefault="00E37ADD" w:rsidP="000B492D">
      <w:pPr>
        <w:pStyle w:val="ListParagraph"/>
        <w:numPr>
          <w:ilvl w:val="0"/>
          <w:numId w:val="12"/>
        </w:numPr>
        <w:ind w:right="-755"/>
        <w:jc w:val="both"/>
      </w:pPr>
      <w:r>
        <w:t xml:space="preserve">attending </w:t>
      </w:r>
      <w:r w:rsidR="000B492D">
        <w:t>relevant meetings and working groups</w:t>
      </w:r>
      <w:r>
        <w:t>,</w:t>
      </w:r>
    </w:p>
    <w:p w14:paraId="0C4733B6" w14:textId="77ABA4E1" w:rsidR="000B492D" w:rsidRDefault="00E37ADD" w:rsidP="000B492D">
      <w:pPr>
        <w:pStyle w:val="ListParagraph"/>
        <w:numPr>
          <w:ilvl w:val="0"/>
          <w:numId w:val="12"/>
        </w:numPr>
        <w:ind w:right="-755"/>
        <w:jc w:val="both"/>
      </w:pPr>
      <w:r>
        <w:t>completing</w:t>
      </w:r>
      <w:r w:rsidR="007A67B5" w:rsidRPr="00C65182">
        <w:t xml:space="preserve"> </w:t>
      </w:r>
      <w:r w:rsidR="007A67B5">
        <w:t xml:space="preserve">pre-meeting reading, </w:t>
      </w:r>
    </w:p>
    <w:p w14:paraId="44FAC7CC" w14:textId="77777777" w:rsidR="000B492D" w:rsidRDefault="00E37ADD" w:rsidP="000B492D">
      <w:pPr>
        <w:pStyle w:val="ListParagraph"/>
        <w:numPr>
          <w:ilvl w:val="0"/>
          <w:numId w:val="12"/>
        </w:numPr>
        <w:ind w:right="-755"/>
        <w:jc w:val="both"/>
      </w:pPr>
      <w:r>
        <w:t xml:space="preserve">participating in </w:t>
      </w:r>
      <w:r w:rsidR="007A67B5">
        <w:t>discussions</w:t>
      </w:r>
      <w:r w:rsidR="000B492D">
        <w:t>,</w:t>
      </w:r>
      <w:r>
        <w:t xml:space="preserve"> and</w:t>
      </w:r>
      <w:r w:rsidR="007A67B5">
        <w:t xml:space="preserve"> </w:t>
      </w:r>
    </w:p>
    <w:p w14:paraId="189BB47E" w14:textId="75955E00" w:rsidR="003F57B2" w:rsidRDefault="00E37ADD">
      <w:pPr>
        <w:pStyle w:val="ListParagraph"/>
        <w:numPr>
          <w:ilvl w:val="0"/>
          <w:numId w:val="12"/>
        </w:numPr>
        <w:ind w:right="-755"/>
        <w:jc w:val="both"/>
      </w:pPr>
      <w:r>
        <w:t>provid</w:t>
      </w:r>
      <w:r w:rsidR="00993149">
        <w:t>ing</w:t>
      </w:r>
      <w:r>
        <w:t xml:space="preserve"> </w:t>
      </w:r>
      <w:r w:rsidR="007A67B5">
        <w:t>feedback and</w:t>
      </w:r>
      <w:r>
        <w:t>/or</w:t>
      </w:r>
      <w:r w:rsidR="007A67B5">
        <w:t xml:space="preserve"> advice</w:t>
      </w:r>
      <w:r w:rsidR="000B492D">
        <w:t xml:space="preserve"> fr</w:t>
      </w:r>
      <w:r w:rsidR="00D329EA">
        <w:t xml:space="preserve">om a consumer </w:t>
      </w:r>
      <w:r w:rsidR="008E4E35">
        <w:t>or</w:t>
      </w:r>
      <w:r w:rsidR="00D329EA">
        <w:t xml:space="preserve"> carer perspective</w:t>
      </w:r>
      <w:r w:rsidR="007A67B5">
        <w:t xml:space="preserve">. </w:t>
      </w:r>
    </w:p>
    <w:p w14:paraId="61EAE725" w14:textId="77777777" w:rsidR="00116764" w:rsidRDefault="00116764" w:rsidP="002D74C5">
      <w:pPr>
        <w:pStyle w:val="ListParagraph"/>
        <w:ind w:left="765" w:right="-755"/>
        <w:jc w:val="both"/>
      </w:pPr>
    </w:p>
    <w:p w14:paraId="0A495A79"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6957863C" w14:textId="789F8309" w:rsidR="005A08BE" w:rsidRDefault="005A08BE" w:rsidP="00E37ADD">
      <w:pPr>
        <w:ind w:right="-755"/>
        <w:jc w:val="both"/>
      </w:pPr>
      <w:r>
        <w:t xml:space="preserve">This opportunity would suit consumer </w:t>
      </w:r>
      <w:r w:rsidR="00E37ADD">
        <w:t>and</w:t>
      </w:r>
      <w:r>
        <w:t xml:space="preserve"> carer representative</w:t>
      </w:r>
      <w:r w:rsidR="00E37ADD">
        <w:t>s</w:t>
      </w:r>
      <w:r>
        <w:t xml:space="preserve"> with </w:t>
      </w:r>
      <w:r w:rsidR="003F57B2">
        <w:t xml:space="preserve">a lived experience of mental </w:t>
      </w:r>
      <w:r w:rsidR="00F22653">
        <w:t xml:space="preserve">illness </w:t>
      </w:r>
      <w:r w:rsidR="003D1986">
        <w:t>including</w:t>
      </w:r>
      <w:r w:rsidR="003F57B2">
        <w:t xml:space="preserve"> interactions with authorised mental health services (inpatient or community)</w:t>
      </w:r>
      <w:r w:rsidR="002A242C">
        <w:t xml:space="preserve"> and</w:t>
      </w:r>
      <w:r w:rsidR="000141C6">
        <w:t xml:space="preserve"> exposure to</w:t>
      </w:r>
      <w:r w:rsidR="0065031F">
        <w:t xml:space="preserve"> the </w:t>
      </w:r>
      <w:r w:rsidR="0065031F" w:rsidRPr="002D74C5">
        <w:rPr>
          <w:i/>
          <w:iCs/>
        </w:rPr>
        <w:t>Mental Health Act 2016</w:t>
      </w:r>
      <w:r w:rsidR="003F57B2">
        <w:t xml:space="preserve">. </w:t>
      </w:r>
    </w:p>
    <w:p w14:paraId="090C1578" w14:textId="279533D1" w:rsidR="003F57B2" w:rsidRDefault="003F57B2" w:rsidP="00E37ADD">
      <w:pPr>
        <w:ind w:right="-755"/>
        <w:jc w:val="both"/>
      </w:pPr>
      <w:r>
        <w:t xml:space="preserve">Some subjects for discussion may be triggering to consumers and / or carers. Applicants are encouraged to review the topics listed on the OCP’s website as these will mirror those subjects to review for the education package. The topics can be located </w:t>
      </w:r>
      <w:hyperlink r:id="rId12" w:history="1">
        <w:r w:rsidRPr="003F57B2">
          <w:rPr>
            <w:rStyle w:val="Hyperlink"/>
          </w:rPr>
          <w:t>he</w:t>
        </w:r>
        <w:r w:rsidRPr="003F57B2">
          <w:rPr>
            <w:rStyle w:val="Hyperlink"/>
          </w:rPr>
          <w:t>r</w:t>
        </w:r>
        <w:r w:rsidRPr="003F57B2">
          <w:rPr>
            <w:rStyle w:val="Hyperlink"/>
          </w:rPr>
          <w:t>e</w:t>
        </w:r>
      </w:hyperlink>
      <w:r>
        <w:t>.</w:t>
      </w:r>
    </w:p>
    <w:p w14:paraId="036A0D6B"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2B4256F8" w14:textId="77777777" w:rsidR="007E0D68" w:rsidRPr="001B47DE" w:rsidRDefault="007E0D68" w:rsidP="007E0D68">
      <w:pPr>
        <w:ind w:right="-755"/>
        <w:rPr>
          <w:rStyle w:val="Hyperlink"/>
          <w:bCs/>
          <w:color w:val="auto"/>
          <w:u w:val="none"/>
        </w:rPr>
      </w:pPr>
      <w:r w:rsidRPr="001B47DE">
        <w:rPr>
          <w:rStyle w:val="Hyperlink"/>
          <w:bCs/>
          <w:color w:val="auto"/>
          <w:u w:val="none"/>
        </w:rPr>
        <w:t>Access to a computer and reliable internet service would be ideal as meetings are held via videoconference.</w:t>
      </w:r>
    </w:p>
    <w:p w14:paraId="48359E3E" w14:textId="2D94168C" w:rsidR="007E0D68" w:rsidRPr="007E0D68" w:rsidRDefault="003F57B2" w:rsidP="00FE3C6B">
      <w:pPr>
        <w:autoSpaceDE w:val="0"/>
        <w:autoSpaceDN w:val="0"/>
        <w:adjustRightInd w:val="0"/>
        <w:spacing w:after="120" w:line="240" w:lineRule="auto"/>
        <w:jc w:val="both"/>
      </w:pPr>
      <w:r>
        <w:t xml:space="preserve">Meetings </w:t>
      </w:r>
      <w:r w:rsidR="00E37ADD">
        <w:t xml:space="preserve">and working groups </w:t>
      </w:r>
      <w:r>
        <w:t xml:space="preserve">will be held via </w:t>
      </w:r>
      <w:r w:rsidR="007E0D68">
        <w:t xml:space="preserve">video conferencing, </w:t>
      </w:r>
      <w:r>
        <w:t xml:space="preserve">Microsoft Teams exclusively to ensure members from across the state are able to attend. Support to set up Microsoft Teams on devices and an overview of how to utilise the Teams software can be provided to consumers and / or carer representatives if required. </w:t>
      </w:r>
    </w:p>
    <w:p w14:paraId="5078B6D1"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6E0C8922" w14:textId="21F19B04" w:rsidR="00BF1898" w:rsidRDefault="00A50101" w:rsidP="00FE3C6B">
      <w:pPr>
        <w:autoSpaceDE w:val="0"/>
        <w:autoSpaceDN w:val="0"/>
        <w:adjustRightInd w:val="0"/>
        <w:spacing w:after="120" w:line="240" w:lineRule="auto"/>
        <w:jc w:val="both"/>
        <w:rPr>
          <w:bCs/>
        </w:rPr>
      </w:pPr>
      <w:r w:rsidRPr="00A50101">
        <w:rPr>
          <w:bCs/>
        </w:rPr>
        <w:t>Consumer and carer</w:t>
      </w:r>
      <w:r>
        <w:rPr>
          <w:bCs/>
        </w:rPr>
        <w:t xml:space="preserve"> </w:t>
      </w:r>
      <w:r w:rsidR="00E66173">
        <w:rPr>
          <w:bCs/>
        </w:rPr>
        <w:t>community of interest participants</w:t>
      </w:r>
      <w:r w:rsidR="00D8375F">
        <w:rPr>
          <w:bCs/>
        </w:rPr>
        <w:t xml:space="preserve"> will be remunerated </w:t>
      </w:r>
      <w:r w:rsidR="00BF1898" w:rsidRPr="00DE276A">
        <w:t xml:space="preserve">for their time in line with </w:t>
      </w:r>
      <w:hyperlink r:id="rId13" w:history="1">
        <w:r w:rsidR="00BF1898" w:rsidRPr="00671551">
          <w:rPr>
            <w:rStyle w:val="Hyperlink"/>
          </w:rPr>
          <w:t>Health Consumers Queensland’s remuneration position statement</w:t>
        </w:r>
      </w:hyperlink>
      <w:r w:rsidR="00FB2682">
        <w:rPr>
          <w:rStyle w:val="Hyperlink"/>
        </w:rPr>
        <w:t xml:space="preserve"> </w:t>
      </w:r>
      <w:r w:rsidR="00D8375F">
        <w:rPr>
          <w:bCs/>
        </w:rPr>
        <w:t xml:space="preserve">at </w:t>
      </w:r>
      <w:r w:rsidR="00FB2682">
        <w:rPr>
          <w:bCs/>
        </w:rPr>
        <w:t>the</w:t>
      </w:r>
      <w:r w:rsidR="00D8375F">
        <w:rPr>
          <w:bCs/>
        </w:rPr>
        <w:t xml:space="preserve"> rate of $40 per hour</w:t>
      </w:r>
      <w:r w:rsidR="00EB201A">
        <w:rPr>
          <w:bCs/>
        </w:rPr>
        <w:t xml:space="preserve">. </w:t>
      </w:r>
    </w:p>
    <w:p w14:paraId="0C260D56" w14:textId="29BEE9F7" w:rsidR="00EB201A" w:rsidRPr="003F57B2" w:rsidRDefault="00BF1898" w:rsidP="00FE3C6B">
      <w:pPr>
        <w:autoSpaceDE w:val="0"/>
        <w:autoSpaceDN w:val="0"/>
        <w:adjustRightInd w:val="0"/>
        <w:spacing w:after="120" w:line="240" w:lineRule="auto"/>
        <w:jc w:val="both"/>
        <w:rPr>
          <w:bCs/>
        </w:rPr>
      </w:pPr>
      <w:r>
        <w:t>All meetings will be conducted via</w:t>
      </w:r>
      <w:r w:rsidR="00EB201A">
        <w:t xml:space="preserve"> Microsoft Teams </w:t>
      </w:r>
      <w:r w:rsidR="00FB2682">
        <w:t xml:space="preserve">and therefore it is </w:t>
      </w:r>
      <w:r w:rsidR="001C5C1C">
        <w:t xml:space="preserve">not anticipated that any </w:t>
      </w:r>
      <w:r w:rsidR="000161F9">
        <w:t xml:space="preserve">parking or travel expenses will be incurred. </w:t>
      </w:r>
      <w:r w:rsidR="00E37ADD">
        <w:t>However,</w:t>
      </w:r>
      <w:r w:rsidR="002D7305">
        <w:t xml:space="preserve"> where these are incurred, they will be covered. </w:t>
      </w:r>
      <w:r>
        <w:t xml:space="preserve"> </w:t>
      </w:r>
    </w:p>
    <w:p w14:paraId="017AE9A1"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636188D9" w14:textId="0A2B57D1"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4" w:history="1">
        <w:r w:rsidRPr="00F274C6">
          <w:rPr>
            <w:rStyle w:val="Hyperlink"/>
            <w:b/>
          </w:rPr>
          <w:t>consumer@hcq.org.au</w:t>
        </w:r>
      </w:hyperlink>
      <w:r>
        <w:rPr>
          <w:rStyle w:val="Hyperlink"/>
          <w:b/>
        </w:rPr>
        <w:t xml:space="preserve"> </w:t>
      </w:r>
      <w:r w:rsidRPr="00996C71">
        <w:rPr>
          <w:rStyle w:val="Hyperlink"/>
          <w:color w:val="auto"/>
          <w:u w:val="none"/>
        </w:rPr>
        <w:t xml:space="preserve">by </w:t>
      </w:r>
      <w:r w:rsidR="00F408E6" w:rsidRPr="00713FFC">
        <w:rPr>
          <w:rStyle w:val="Hyperlink"/>
          <w:b/>
          <w:bCs/>
          <w:color w:val="auto"/>
          <w:u w:val="none"/>
        </w:rPr>
        <w:t xml:space="preserve">11 January </w:t>
      </w:r>
      <w:r w:rsidR="002D74C5" w:rsidRPr="00713FFC">
        <w:rPr>
          <w:rStyle w:val="Hyperlink"/>
          <w:b/>
          <w:bCs/>
          <w:color w:val="auto"/>
          <w:u w:val="none"/>
        </w:rPr>
        <w:t>2020.</w:t>
      </w:r>
      <w:r w:rsidR="002D74C5">
        <w:rPr>
          <w:rStyle w:val="Hyperlink"/>
          <w:color w:val="auto"/>
          <w:u w:val="none"/>
        </w:rPr>
        <w:t xml:space="preserve"> </w:t>
      </w:r>
      <w:r w:rsidRPr="00996C71">
        <w:rPr>
          <w:rStyle w:val="Hyperlink"/>
          <w:b/>
          <w:color w:val="auto"/>
        </w:rPr>
        <w:t xml:space="preserve"> </w:t>
      </w:r>
    </w:p>
    <w:p w14:paraId="2FCBD1FD" w14:textId="0E06CE0E" w:rsidR="007A67B5" w:rsidRDefault="007A67B5" w:rsidP="007A67B5">
      <w:r w:rsidRPr="00F274C6">
        <w:t xml:space="preserve">For assistance please contact Health Consumers Queensland via </w:t>
      </w:r>
      <w:hyperlink r:id="rId15" w:history="1">
        <w:r w:rsidRPr="00F274C6">
          <w:rPr>
            <w:rStyle w:val="Hyperlink"/>
          </w:rPr>
          <w:t>consumer@hcq.org.au</w:t>
        </w:r>
      </w:hyperlink>
      <w:r w:rsidRPr="00F274C6">
        <w:t xml:space="preserve"> or by phone on 07 3012 9090.</w:t>
      </w:r>
    </w:p>
    <w:p w14:paraId="361B9A05" w14:textId="5BF08EBA" w:rsidR="005946AD" w:rsidRDefault="005946AD" w:rsidP="007A67B5"/>
    <w:p w14:paraId="39439E18" w14:textId="77777777" w:rsidR="007A67B5" w:rsidRDefault="007A67B5" w:rsidP="007A67B5">
      <w:pPr>
        <w:jc w:val="center"/>
        <w:rPr>
          <w:b/>
          <w:sz w:val="32"/>
          <w:szCs w:val="24"/>
        </w:rPr>
      </w:pPr>
      <w:r>
        <w:rPr>
          <w:b/>
          <w:sz w:val="32"/>
          <w:szCs w:val="24"/>
        </w:rPr>
        <w:t>Consumer Application Form</w:t>
      </w:r>
    </w:p>
    <w:p w14:paraId="7214C79F" w14:textId="3A9133F7" w:rsidR="00947678" w:rsidRPr="00996C71" w:rsidRDefault="005946AD" w:rsidP="005D726A">
      <w:pPr>
        <w:jc w:val="center"/>
        <w:rPr>
          <w:b/>
          <w:sz w:val="32"/>
          <w:szCs w:val="24"/>
        </w:rPr>
      </w:pPr>
      <w:r>
        <w:rPr>
          <w:b/>
          <w:sz w:val="32"/>
          <w:szCs w:val="24"/>
        </w:rPr>
        <w:t xml:space="preserve">Consumer or Carer representative for </w:t>
      </w:r>
      <w:r w:rsidR="00E37ADD">
        <w:rPr>
          <w:b/>
          <w:sz w:val="32"/>
          <w:szCs w:val="24"/>
        </w:rPr>
        <w:t>community of interest member</w:t>
      </w:r>
      <w:r>
        <w:rPr>
          <w:b/>
          <w:sz w:val="32"/>
          <w:szCs w:val="24"/>
        </w:rPr>
        <w:t xml:space="preserve"> – </w:t>
      </w:r>
      <w:r w:rsidR="00AD1F56">
        <w:rPr>
          <w:b/>
          <w:sz w:val="32"/>
          <w:szCs w:val="24"/>
        </w:rPr>
        <w:t xml:space="preserve">Mental Health Act 2016 </w:t>
      </w:r>
      <w:r>
        <w:rPr>
          <w:b/>
          <w:sz w:val="32"/>
          <w:szCs w:val="24"/>
        </w:rPr>
        <w:t xml:space="preserve">eLearning </w:t>
      </w:r>
      <w:r w:rsidR="00AD1F56">
        <w:rPr>
          <w:b/>
          <w:sz w:val="32"/>
          <w:szCs w:val="24"/>
        </w:rPr>
        <w:t>package review.</w:t>
      </w:r>
    </w:p>
    <w:p w14:paraId="223B14DA"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4F9BACDC"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22436092"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0DDC830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5F9C6489"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0DC9BB4E"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0F236985"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5C93C00C"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2B3B770F"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2353471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6"/>
          <w:footerReference w:type="default" r:id="rId17"/>
          <w:pgSz w:w="12240" w:h="15840"/>
          <w:pgMar w:top="1440" w:right="1440" w:bottom="1440" w:left="1440" w:header="11" w:footer="720" w:gutter="0"/>
          <w:cols w:space="720"/>
          <w:docGrid w:linePitch="360"/>
        </w:sectPr>
      </w:pPr>
    </w:p>
    <w:p w14:paraId="4CDB8351"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1C499039"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4D2E8D5C"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140CB902" w14:textId="77777777" w:rsidR="00584EC3" w:rsidRPr="00484B2C" w:rsidRDefault="00584EC3" w:rsidP="00584EC3">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 xml:space="preserve">Lived experience of mental illness or caring for someone with mental illness </w:t>
      </w:r>
    </w:p>
    <w:p w14:paraId="0CBFE1A4" w14:textId="0FB4DA64" w:rsidR="0028530B" w:rsidRPr="0028530B" w:rsidRDefault="0028530B" w:rsidP="0028530B">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H</w:t>
      </w:r>
      <w:r w:rsidRPr="00B85019">
        <w:rPr>
          <w:rFonts w:asciiTheme="minorHAnsi" w:hAnsiTheme="minorHAnsi" w:cstheme="minorHAnsi"/>
          <w:b w:val="0"/>
          <w:color w:val="auto"/>
          <w:sz w:val="22"/>
        </w:rPr>
        <w:t>ad interactions with the Mental Health Act 2016 and authorised mental health services (inpatient or community).</w:t>
      </w:r>
    </w:p>
    <w:p w14:paraId="0DF1D42C" w14:textId="130DA000"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116555FB"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77A04849"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5B020B0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786D3A8B"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116BD924" w14:textId="77777777" w:rsidR="00B75112" w:rsidRPr="00567FA9"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7175EA41"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53A8B7F2"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0AA5B455"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14:paraId="1203C632"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35D7312D"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B8649FE"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lastRenderedPageBreak/>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09D1430F"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E04855" w14:paraId="14E70F01" w14:textId="77777777" w:rsidTr="00475D15">
        <w:trPr>
          <w:trHeight w:val="430"/>
        </w:trPr>
        <w:tc>
          <w:tcPr>
            <w:tcW w:w="1146" w:type="dxa"/>
            <w:tcBorders>
              <w:top w:val="nil"/>
              <w:left w:val="nil"/>
              <w:bottom w:val="nil"/>
              <w:right w:val="nil"/>
            </w:tcBorders>
            <w:shd w:val="clear" w:color="auto" w:fill="FFFFFF" w:themeFill="background1"/>
            <w:vAlign w:val="center"/>
          </w:tcPr>
          <w:p w14:paraId="3C064940" w14:textId="77777777" w:rsidR="00E04855" w:rsidRPr="00E04855" w:rsidRDefault="00E04855" w:rsidP="00E04855">
            <w:pPr>
              <w:widowControl w:val="0"/>
              <w:spacing w:before="94" w:after="0" w:line="240" w:lineRule="auto"/>
              <w:ind w:right="-20"/>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5834FBEF"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Calibri" w:eastAsia="Calibri" w:hAnsi="Calibri" w:cs="Calibr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14:paraId="03B1D7F2"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lang w:val="en-AU"/>
              </w:rPr>
              <w:t>Fe</w:t>
            </w:r>
            <w:r w:rsidRPr="00E04855">
              <w:rPr>
                <w:rFonts w:ascii="Calibri" w:eastAsia="Calibri" w:hAnsi="Calibri" w:cs="Calibri"/>
                <w:bCs/>
                <w:lang w:val="en-AU"/>
              </w:rPr>
              <w:t>m</w:t>
            </w:r>
            <w:r w:rsidRPr="00E04855">
              <w:rPr>
                <w:rFonts w:ascii="Calibri" w:eastAsia="Calibri" w:hAnsi="Calibri" w:cs="Calibri"/>
                <w:bCs/>
                <w:spacing w:val="-1"/>
                <w:lang w:val="en-AU"/>
              </w:rPr>
              <w:t>a</w:t>
            </w:r>
            <w:r w:rsidRPr="00E04855">
              <w:rPr>
                <w:rFonts w:ascii="Calibri" w:eastAsia="Calibri" w:hAnsi="Calibri" w:cs="Calibri"/>
                <w:bCs/>
                <w:spacing w:val="1"/>
                <w:lang w:val="en-AU"/>
              </w:rPr>
              <w:t>l</w:t>
            </w:r>
            <w:r w:rsidRPr="00E04855">
              <w:rPr>
                <w:rFonts w:ascii="Calibri" w:eastAsia="Calibri" w:hAnsi="Calibri" w:cs="Calibri"/>
                <w:bCs/>
                <w:lang w:val="en-AU"/>
              </w:rPr>
              <w:t>e</w:t>
            </w:r>
          </w:p>
        </w:tc>
        <w:tc>
          <w:tcPr>
            <w:tcW w:w="1384" w:type="dxa"/>
            <w:tcBorders>
              <w:top w:val="nil"/>
              <w:left w:val="nil"/>
              <w:bottom w:val="nil"/>
              <w:right w:val="nil"/>
            </w:tcBorders>
            <w:shd w:val="clear" w:color="auto" w:fill="FFFFFF" w:themeFill="background1"/>
            <w:vAlign w:val="center"/>
          </w:tcPr>
          <w:p w14:paraId="58B60367"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Wingdings" w:hAnsi="Calibri" w:cs="Wingdings"/>
                <w:lang w:val="en-AU"/>
              </w:rPr>
              <w:t>Intersex</w:t>
            </w:r>
          </w:p>
        </w:tc>
        <w:tc>
          <w:tcPr>
            <w:tcW w:w="1246" w:type="dxa"/>
            <w:tcBorders>
              <w:top w:val="nil"/>
              <w:left w:val="nil"/>
              <w:bottom w:val="nil"/>
              <w:right w:val="nil"/>
            </w:tcBorders>
            <w:shd w:val="clear" w:color="auto" w:fill="FFFFFF" w:themeFill="background1"/>
            <w:vAlign w:val="center"/>
          </w:tcPr>
          <w:p w14:paraId="59AD71DD"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Other</w:t>
            </w:r>
          </w:p>
        </w:tc>
        <w:tc>
          <w:tcPr>
            <w:tcW w:w="2028" w:type="dxa"/>
            <w:tcBorders>
              <w:top w:val="nil"/>
              <w:left w:val="nil"/>
              <w:bottom w:val="nil"/>
              <w:right w:val="nil"/>
            </w:tcBorders>
            <w:shd w:val="clear" w:color="auto" w:fill="FFFFFF" w:themeFill="background1"/>
            <w:vAlign w:val="center"/>
          </w:tcPr>
          <w:p w14:paraId="6DF61741"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Prefer not to state</w:t>
            </w:r>
          </w:p>
        </w:tc>
      </w:tr>
    </w:tbl>
    <w:p w14:paraId="3EC1AF5C" w14:textId="644C1624" w:rsidR="00F408E6" w:rsidRPr="00F408E6" w:rsidRDefault="00F408E6" w:rsidP="00F408E6">
      <w:pPr>
        <w:pStyle w:val="StaffH1"/>
        <w:rPr>
          <w:rFonts w:asciiTheme="minorHAnsi" w:hAnsiTheme="minorHAnsi" w:cstheme="minorHAnsi"/>
          <w:b w:val="0"/>
          <w:i/>
          <w:color w:val="auto"/>
          <w:sz w:val="22"/>
        </w:rPr>
      </w:pPr>
      <w:bookmarkStart w:id="0" w:name="_Hlk57387706"/>
      <w:r w:rsidRPr="00567FA9">
        <w:rPr>
          <w:rFonts w:asciiTheme="minorHAnsi" w:hAnsiTheme="minorHAnsi" w:cstheme="minorHAnsi"/>
          <w:i/>
          <w:sz w:val="22"/>
        </w:rPr>
        <w:t>Your responses to the following questions only need to be a brief sentence or two</w:t>
      </w:r>
    </w:p>
    <w:p w14:paraId="0780264C" w14:textId="40033CC3" w:rsidR="009D66F5" w:rsidRPr="00567FA9" w:rsidRDefault="009D66F5" w:rsidP="007E575B">
      <w:pPr>
        <w:pStyle w:val="StaffH1"/>
        <w:numPr>
          <w:ilvl w:val="0"/>
          <w:numId w:val="14"/>
        </w:numPr>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AD1F56">
        <w:rPr>
          <w:rFonts w:asciiTheme="minorHAnsi" w:hAnsiTheme="minorHAnsi" w:cstheme="minorHAnsi"/>
          <w:color w:val="auto"/>
          <w:sz w:val="22"/>
        </w:rPr>
        <w:t xml:space="preserve">. Please take into account the </w:t>
      </w:r>
      <w:r w:rsidR="004F6FAF">
        <w:rPr>
          <w:rFonts w:asciiTheme="minorHAnsi" w:hAnsiTheme="minorHAnsi" w:cstheme="minorHAnsi"/>
          <w:color w:val="auto"/>
          <w:sz w:val="22"/>
        </w:rPr>
        <w:t>content for review as outlined in the expression of interest and any supports you may require in relation to this</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w:t>
      </w:r>
      <w:r w:rsidR="007E575B">
        <w:rPr>
          <w:rFonts w:asciiTheme="minorHAnsi" w:hAnsiTheme="minorHAnsi" w:cstheme="minorHAnsi"/>
          <w:b w:val="0"/>
          <w:i/>
          <w:color w:val="auto"/>
          <w:sz w:val="22"/>
        </w:rPr>
        <w:t xml:space="preserve"> </w:t>
      </w:r>
      <w:r w:rsidR="007B1118" w:rsidRPr="00567FA9">
        <w:rPr>
          <w:rFonts w:asciiTheme="minorHAnsi" w:hAnsiTheme="minorHAnsi" w:cstheme="minorHAnsi"/>
          <w:b w:val="0"/>
          <w:i/>
          <w:color w:val="auto"/>
          <w:sz w:val="22"/>
        </w:rPr>
        <w:t xml:space="preserve">support person, </w:t>
      </w:r>
      <w:r w:rsidR="00745073">
        <w:rPr>
          <w:rFonts w:asciiTheme="minorHAnsi" w:hAnsiTheme="minorHAnsi" w:cstheme="minorHAnsi"/>
          <w:b w:val="0"/>
          <w:i/>
          <w:color w:val="auto"/>
          <w:sz w:val="22"/>
        </w:rPr>
        <w:t>debriefing post consultation, interpreters</w:t>
      </w:r>
      <w:r w:rsidR="007B1118" w:rsidRPr="00567FA9">
        <w:rPr>
          <w:rFonts w:asciiTheme="minorHAnsi" w:hAnsiTheme="minorHAnsi" w:cstheme="minorHAnsi"/>
          <w:b w:val="0"/>
          <w:i/>
          <w:color w:val="auto"/>
          <w:sz w:val="22"/>
        </w:rPr>
        <w:t>)</w:t>
      </w:r>
      <w:r w:rsidR="00F408E6">
        <w:rPr>
          <w:rFonts w:asciiTheme="minorHAnsi" w:hAnsiTheme="minorHAnsi" w:cstheme="minorHAnsi"/>
          <w:b w:val="0"/>
          <w:i/>
          <w:color w:val="auto"/>
          <w:sz w:val="22"/>
        </w:rPr>
        <w:t xml:space="preserve">. </w:t>
      </w:r>
    </w:p>
    <w:bookmarkEnd w:id="0"/>
    <w:p w14:paraId="475FD41C" w14:textId="77777777" w:rsidR="00F408E6" w:rsidRDefault="00F408E6" w:rsidP="009D66F5">
      <w:pPr>
        <w:pStyle w:val="StaffH1"/>
        <w:rPr>
          <w:rFonts w:asciiTheme="minorHAnsi" w:hAnsiTheme="minorHAnsi" w:cstheme="minorHAnsi"/>
          <w:b w:val="0"/>
          <w:i/>
          <w:color w:val="auto"/>
          <w:sz w:val="20"/>
          <w:szCs w:val="20"/>
        </w:rPr>
      </w:pPr>
    </w:p>
    <w:p w14:paraId="67716D5F" w14:textId="4EEBE90A" w:rsidR="00745073" w:rsidRDefault="00745073" w:rsidP="009D66F5">
      <w:pPr>
        <w:pStyle w:val="StaffH1"/>
        <w:rPr>
          <w:rFonts w:asciiTheme="minorHAnsi" w:hAnsiTheme="minorHAnsi" w:cstheme="minorHAnsi"/>
          <w:b w:val="0"/>
          <w:i/>
          <w:color w:val="auto"/>
          <w:sz w:val="20"/>
          <w:szCs w:val="20"/>
        </w:rPr>
      </w:pPr>
    </w:p>
    <w:p w14:paraId="4B57FED9" w14:textId="77777777" w:rsidR="00745073" w:rsidRDefault="00745073" w:rsidP="009D66F5">
      <w:pPr>
        <w:pStyle w:val="StaffH1"/>
        <w:rPr>
          <w:rFonts w:asciiTheme="minorHAnsi" w:hAnsiTheme="minorHAnsi" w:cstheme="minorHAnsi"/>
          <w:b w:val="0"/>
          <w:i/>
          <w:color w:val="auto"/>
          <w:sz w:val="20"/>
          <w:szCs w:val="20"/>
        </w:rPr>
      </w:pPr>
    </w:p>
    <w:p w14:paraId="761D90D3" w14:textId="7D67C937" w:rsidR="00553171" w:rsidRPr="00567FA9" w:rsidRDefault="0075352C" w:rsidP="007E575B">
      <w:pPr>
        <w:pStyle w:val="StaffH1"/>
        <w:numPr>
          <w:ilvl w:val="0"/>
          <w:numId w:val="14"/>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w:t>
      </w:r>
      <w:r w:rsidR="00A047EB">
        <w:rPr>
          <w:rFonts w:asciiTheme="minorHAnsi" w:hAnsiTheme="minorHAnsi" w:cstheme="minorHAnsi"/>
          <w:color w:val="auto"/>
          <w:sz w:val="22"/>
        </w:rPr>
        <w:t xml:space="preserve">mental </w:t>
      </w:r>
      <w:r w:rsidRPr="0075352C">
        <w:rPr>
          <w:rFonts w:asciiTheme="minorHAnsi" w:hAnsiTheme="minorHAnsi" w:cstheme="minorHAnsi"/>
          <w:color w:val="auto"/>
          <w:sz w:val="22"/>
        </w:rPr>
        <w:t>health consumer</w:t>
      </w:r>
      <w:r w:rsidR="00422F79">
        <w:rPr>
          <w:rFonts w:asciiTheme="minorHAnsi" w:hAnsiTheme="minorHAnsi" w:cstheme="minorHAnsi"/>
          <w:color w:val="auto"/>
          <w:sz w:val="22"/>
        </w:rPr>
        <w:t>/carer</w:t>
      </w:r>
      <w:r w:rsidRPr="0075352C">
        <w:rPr>
          <w:rFonts w:asciiTheme="minorHAnsi" w:hAnsiTheme="minorHAnsi" w:cstheme="minorHAnsi"/>
          <w:color w:val="auto"/>
          <w:sz w:val="22"/>
        </w:rPr>
        <w:t xml:space="preserve"> representative including committees, focus groups, surveys, governance roles, etc.</w:t>
      </w:r>
      <w:r>
        <w:rPr>
          <w:rFonts w:asciiTheme="minorHAnsi" w:hAnsiTheme="minorHAnsi" w:cstheme="minorHAnsi"/>
          <w:color w:val="auto"/>
          <w:sz w:val="22"/>
        </w:rPr>
        <w:t xml:space="preserve"> </w:t>
      </w:r>
    </w:p>
    <w:p w14:paraId="6749E75C" w14:textId="24E48C7D" w:rsidR="00553171"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6EEE5406" w14:textId="481A685C" w:rsidR="00F408E6" w:rsidRDefault="00F408E6" w:rsidP="00553171">
      <w:pPr>
        <w:pStyle w:val="StaffH1"/>
        <w:rPr>
          <w:rFonts w:asciiTheme="minorHAnsi" w:hAnsiTheme="minorHAnsi" w:cstheme="minorHAnsi"/>
          <w:b w:val="0"/>
          <w:i/>
          <w:color w:val="808080" w:themeColor="background1" w:themeShade="80"/>
          <w:sz w:val="22"/>
        </w:rPr>
      </w:pPr>
    </w:p>
    <w:p w14:paraId="4F876A0A" w14:textId="18FBDFBF" w:rsidR="00F408E6" w:rsidRDefault="00F408E6" w:rsidP="00553171">
      <w:pPr>
        <w:pStyle w:val="StaffH1"/>
        <w:rPr>
          <w:rFonts w:asciiTheme="minorHAnsi" w:hAnsiTheme="minorHAnsi" w:cstheme="minorHAnsi"/>
          <w:b w:val="0"/>
          <w:i/>
          <w:color w:val="808080" w:themeColor="background1" w:themeShade="80"/>
          <w:sz w:val="22"/>
        </w:rPr>
      </w:pPr>
    </w:p>
    <w:p w14:paraId="11C35B43" w14:textId="0E90C7A6" w:rsidR="00F408E6" w:rsidRDefault="00F408E6" w:rsidP="00553171">
      <w:pPr>
        <w:pStyle w:val="StaffH1"/>
        <w:rPr>
          <w:rFonts w:asciiTheme="minorHAnsi" w:hAnsiTheme="minorHAnsi" w:cstheme="minorHAnsi"/>
          <w:b w:val="0"/>
          <w:i/>
          <w:color w:val="808080" w:themeColor="background1" w:themeShade="80"/>
          <w:sz w:val="22"/>
        </w:rPr>
      </w:pPr>
    </w:p>
    <w:p w14:paraId="6347E885" w14:textId="77777777" w:rsidR="00F408E6" w:rsidRPr="00567FA9" w:rsidRDefault="00F408E6" w:rsidP="00553171">
      <w:pPr>
        <w:pStyle w:val="StaffH1"/>
        <w:rPr>
          <w:rFonts w:asciiTheme="minorHAnsi" w:hAnsiTheme="minorHAnsi" w:cstheme="minorHAnsi"/>
          <w:b w:val="0"/>
          <w:i/>
          <w:color w:val="808080" w:themeColor="background1" w:themeShade="80"/>
          <w:sz w:val="22"/>
        </w:rPr>
      </w:pPr>
    </w:p>
    <w:p w14:paraId="5217D85A" w14:textId="6489BADD" w:rsidR="00F408E6" w:rsidRPr="007E575B" w:rsidRDefault="00F408E6" w:rsidP="00553171">
      <w:pPr>
        <w:pStyle w:val="ListParagraph"/>
        <w:numPr>
          <w:ilvl w:val="0"/>
          <w:numId w:val="14"/>
        </w:numPr>
        <w:rPr>
          <w:rFonts w:asciiTheme="minorHAnsi" w:hAnsiTheme="minorHAnsi" w:cstheme="minorHAnsi"/>
          <w:i/>
          <w:color w:val="808080" w:themeColor="background1" w:themeShade="80"/>
        </w:rPr>
      </w:pPr>
      <w:r w:rsidRPr="007E575B">
        <w:rPr>
          <w:rFonts w:asciiTheme="minorHAnsi" w:hAnsiTheme="minorHAnsi" w:cstheme="minorHAnsi"/>
          <w:b/>
          <w:bCs/>
        </w:rPr>
        <w:t>Please describe why you are interested in being involved in the community of interest for this project</w:t>
      </w:r>
      <w:r w:rsidRPr="007E575B">
        <w:rPr>
          <w:rFonts w:asciiTheme="minorHAnsi" w:hAnsiTheme="minorHAnsi" w:cstheme="minorHAnsi"/>
        </w:rPr>
        <w:t>.</w:t>
      </w:r>
      <w:r w:rsidR="007E575B">
        <w:rPr>
          <w:rFonts w:asciiTheme="minorHAnsi" w:hAnsiTheme="minorHAnsi" w:cstheme="minorHAnsi"/>
        </w:rPr>
        <w:t xml:space="preserve"> </w:t>
      </w:r>
      <w:r w:rsidRPr="007E575B">
        <w:rPr>
          <w:rFonts w:asciiTheme="minorHAnsi" w:hAnsiTheme="minorHAnsi" w:cstheme="minorHAnsi"/>
          <w:i/>
          <w:color w:val="808080" w:themeColor="background1" w:themeShade="80"/>
        </w:rPr>
        <w:t xml:space="preserve">Tip: Are you wanting to influence the way clinicians interact with mental health consumers / are you interested in systemic change? </w:t>
      </w:r>
    </w:p>
    <w:p w14:paraId="7AC27E58" w14:textId="77777777" w:rsidR="00553171" w:rsidRPr="00567FA9" w:rsidRDefault="00553171" w:rsidP="00553171">
      <w:pPr>
        <w:pStyle w:val="StaffH1"/>
        <w:rPr>
          <w:rFonts w:asciiTheme="minorHAnsi" w:hAnsiTheme="minorHAnsi" w:cstheme="minorHAnsi"/>
          <w:sz w:val="22"/>
        </w:rPr>
      </w:pPr>
    </w:p>
    <w:p w14:paraId="1275E8FD" w14:textId="77777777" w:rsidR="00553171" w:rsidRDefault="00553171" w:rsidP="00553171">
      <w:pPr>
        <w:pStyle w:val="StaffH1"/>
        <w:rPr>
          <w:rFonts w:asciiTheme="minorHAnsi" w:hAnsiTheme="minorHAnsi" w:cstheme="minorHAnsi"/>
          <w:sz w:val="22"/>
        </w:rPr>
      </w:pPr>
    </w:p>
    <w:p w14:paraId="5077DE7E" w14:textId="77777777" w:rsidR="00AF4875" w:rsidRPr="00567FA9" w:rsidRDefault="00AF4875" w:rsidP="00553171">
      <w:pPr>
        <w:pStyle w:val="StaffH1"/>
        <w:rPr>
          <w:rFonts w:asciiTheme="minorHAnsi" w:hAnsiTheme="minorHAnsi" w:cstheme="minorHAnsi"/>
          <w:sz w:val="22"/>
        </w:rPr>
      </w:pPr>
    </w:p>
    <w:p w14:paraId="219F6489" w14:textId="1A79C184" w:rsidR="008012D5" w:rsidRPr="00480614" w:rsidRDefault="00AF4875" w:rsidP="007E575B">
      <w:pPr>
        <w:pStyle w:val="TableParagraph"/>
        <w:numPr>
          <w:ilvl w:val="0"/>
          <w:numId w:val="14"/>
        </w:numPr>
        <w:rPr>
          <w:rFonts w:asciiTheme="minorHAnsi" w:hAnsiTheme="minorHAnsi" w:cstheme="minorHAnsi"/>
          <w:b/>
          <w:i/>
          <w:color w:val="808080" w:themeColor="background1" w:themeShade="80"/>
        </w:rPr>
      </w:pPr>
      <w:r w:rsidRPr="00AF4875">
        <w:rPr>
          <w:b/>
        </w:rPr>
        <w:t>Please describe any connections you have to your community</w:t>
      </w:r>
      <w:r w:rsidR="00F408E6">
        <w:rPr>
          <w:b/>
        </w:rPr>
        <w:t xml:space="preserve"> that you feel would be helpful to providing feedback and advice to the office of the chief psychiatrist on these training resources</w:t>
      </w:r>
      <w:r w:rsidRPr="00AF4875">
        <w:rPr>
          <w:b/>
        </w:rPr>
        <w:t xml:space="preserve"> (e.g. networks, groups)</w:t>
      </w:r>
      <w:r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7AE0B0A9" w14:textId="77777777" w:rsidR="008012D5" w:rsidRPr="00567FA9" w:rsidRDefault="008012D5" w:rsidP="00553171">
      <w:pPr>
        <w:pStyle w:val="TableParagraph"/>
        <w:spacing w:before="118"/>
      </w:pPr>
    </w:p>
    <w:p w14:paraId="18E63BE2" w14:textId="77777777" w:rsidR="00553171" w:rsidRPr="00567FA9" w:rsidRDefault="00553171" w:rsidP="00553171">
      <w:pPr>
        <w:pStyle w:val="StaffH1"/>
        <w:rPr>
          <w:rFonts w:asciiTheme="minorHAnsi" w:hAnsiTheme="minorHAnsi" w:cstheme="minorHAnsi"/>
          <w:b w:val="0"/>
          <w:i/>
          <w:color w:val="auto"/>
          <w:sz w:val="22"/>
        </w:rPr>
      </w:pPr>
    </w:p>
    <w:p w14:paraId="53940393" w14:textId="77777777" w:rsidR="008012D5" w:rsidRPr="00567FA9" w:rsidRDefault="008012D5" w:rsidP="00553171">
      <w:pPr>
        <w:pStyle w:val="StaffH1"/>
        <w:rPr>
          <w:rFonts w:asciiTheme="minorHAnsi" w:hAnsiTheme="minorHAnsi" w:cstheme="minorHAnsi"/>
          <w:b w:val="0"/>
          <w:i/>
          <w:color w:val="auto"/>
          <w:sz w:val="22"/>
        </w:rPr>
      </w:pPr>
    </w:p>
    <w:p w14:paraId="616B59F4" w14:textId="66198E9F" w:rsidR="008012D5" w:rsidRPr="000504A0" w:rsidRDefault="008012D5" w:rsidP="00553171">
      <w:pPr>
        <w:pStyle w:val="StaffH1"/>
        <w:rPr>
          <w:rFonts w:asciiTheme="minorHAnsi" w:hAnsiTheme="minorHAnsi" w:cstheme="minorHAnsi"/>
          <w:b w:val="0"/>
          <w:color w:val="auto"/>
          <w:sz w:val="22"/>
        </w:rPr>
      </w:pPr>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FB60A" w14:textId="77777777" w:rsidR="00CF0DC8" w:rsidRDefault="00CF0DC8" w:rsidP="007B1118">
      <w:pPr>
        <w:spacing w:after="0" w:line="240" w:lineRule="auto"/>
      </w:pPr>
      <w:r>
        <w:separator/>
      </w:r>
    </w:p>
  </w:endnote>
  <w:endnote w:type="continuationSeparator" w:id="0">
    <w:p w14:paraId="15C82984" w14:textId="77777777" w:rsidR="00CF0DC8" w:rsidRDefault="00CF0DC8" w:rsidP="007B1118">
      <w:pPr>
        <w:spacing w:after="0" w:line="240" w:lineRule="auto"/>
      </w:pPr>
      <w:r>
        <w:continuationSeparator/>
      </w:r>
    </w:p>
  </w:endnote>
  <w:endnote w:type="continuationNotice" w:id="1">
    <w:p w14:paraId="40820328" w14:textId="77777777" w:rsidR="00CF0DC8" w:rsidRDefault="00CF0D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303352"/>
      <w:docPartObj>
        <w:docPartGallery w:val="Page Numbers (Bottom of Page)"/>
        <w:docPartUnique/>
      </w:docPartObj>
    </w:sdtPr>
    <w:sdtEndPr>
      <w:rPr>
        <w:noProof/>
      </w:rPr>
    </w:sdtEndPr>
    <w:sdtContent>
      <w:p w14:paraId="03180F89"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4D18B630"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F5D79" w14:textId="77777777" w:rsidR="00CF0DC8" w:rsidRDefault="00CF0DC8" w:rsidP="007B1118">
      <w:pPr>
        <w:spacing w:after="0" w:line="240" w:lineRule="auto"/>
      </w:pPr>
      <w:r>
        <w:separator/>
      </w:r>
    </w:p>
  </w:footnote>
  <w:footnote w:type="continuationSeparator" w:id="0">
    <w:p w14:paraId="4939E051" w14:textId="77777777" w:rsidR="00CF0DC8" w:rsidRDefault="00CF0DC8" w:rsidP="007B1118">
      <w:pPr>
        <w:spacing w:after="0" w:line="240" w:lineRule="auto"/>
      </w:pPr>
      <w:r>
        <w:continuationSeparator/>
      </w:r>
    </w:p>
  </w:footnote>
  <w:footnote w:type="continuationNotice" w:id="1">
    <w:p w14:paraId="01FCC635" w14:textId="77777777" w:rsidR="00CF0DC8" w:rsidRDefault="00CF0D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23ACC50" w14:textId="77777777" w:rsidTr="5133DC07">
      <w:trPr>
        <w:trHeight w:val="20"/>
      </w:trPr>
      <w:tc>
        <w:tcPr>
          <w:tcW w:w="12191" w:type="dxa"/>
          <w:gridSpan w:val="5"/>
          <w:tcBorders>
            <w:top w:val="single" w:sz="4" w:space="0" w:color="FFFFFF" w:themeColor="background1"/>
            <w:bottom w:val="nil"/>
            <w:right w:val="nil"/>
          </w:tcBorders>
          <w:shd w:val="clear" w:color="auto" w:fill="650030"/>
        </w:tcPr>
        <w:p w14:paraId="0A0A8FC9"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5E79D810" w14:textId="77777777" w:rsidTr="5133DC07">
      <w:trPr>
        <w:trHeight w:val="136"/>
      </w:trPr>
      <w:tc>
        <w:tcPr>
          <w:tcW w:w="1981" w:type="dxa"/>
          <w:tcBorders>
            <w:top w:val="nil"/>
            <w:bottom w:val="nil"/>
          </w:tcBorders>
          <w:shd w:val="clear" w:color="auto" w:fill="009297"/>
        </w:tcPr>
        <w:p w14:paraId="34BCFF0A"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519104A3"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436BD188"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1A5232F6"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6ED0D0E5" w14:textId="77777777" w:rsidTr="5133DC07">
      <w:trPr>
        <w:trHeight w:val="1269"/>
      </w:trPr>
      <w:tc>
        <w:tcPr>
          <w:tcW w:w="6095" w:type="dxa"/>
          <w:gridSpan w:val="2"/>
          <w:tcBorders>
            <w:top w:val="nil"/>
            <w:bottom w:val="single" w:sz="4" w:space="0" w:color="FFFFFF" w:themeColor="background1"/>
            <w:right w:val="nil"/>
          </w:tcBorders>
          <w:shd w:val="clear" w:color="auto" w:fill="650030"/>
          <w:vAlign w:val="center"/>
        </w:tcPr>
        <w:p w14:paraId="0362CFB5" w14:textId="77777777" w:rsidR="007B1118" w:rsidRPr="007B1118" w:rsidRDefault="5133DC07" w:rsidP="007B1118">
          <w:pPr>
            <w:tabs>
              <w:tab w:val="center" w:pos="4513"/>
              <w:tab w:val="right" w:pos="9026"/>
            </w:tabs>
            <w:jc w:val="center"/>
            <w:rPr>
              <w:rFonts w:ascii="Calibri" w:eastAsia="Calibri" w:hAnsi="Calibri" w:cs="Times New Roman"/>
            </w:rPr>
          </w:pPr>
          <w:r>
            <w:rPr>
              <w:noProof/>
            </w:rPr>
            <w:drawing>
              <wp:inline distT="0" distB="0" distL="0" distR="0" wp14:anchorId="12C288A0" wp14:editId="39D66613">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93900" cy="503460"/>
                        </a:xfrm>
                        <a:prstGeom prst="rect">
                          <a:avLst/>
                        </a:prstGeom>
                      </pic:spPr>
                    </pic:pic>
                  </a:graphicData>
                </a:graphic>
              </wp:inline>
            </w:drawing>
          </w:r>
        </w:p>
      </w:tc>
      <w:tc>
        <w:tcPr>
          <w:tcW w:w="6096" w:type="dxa"/>
          <w:gridSpan w:val="3"/>
          <w:tcBorders>
            <w:top w:val="nil"/>
            <w:bottom w:val="single" w:sz="4" w:space="0" w:color="FFFFFF" w:themeColor="background1"/>
            <w:right w:val="nil"/>
          </w:tcBorders>
          <w:shd w:val="clear" w:color="auto" w:fill="650030"/>
          <w:vAlign w:val="center"/>
        </w:tcPr>
        <w:p w14:paraId="00C709D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5BEADAF3"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2B6A"/>
    <w:multiLevelType w:val="hybridMultilevel"/>
    <w:tmpl w:val="542A3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E55D7"/>
    <w:multiLevelType w:val="hybridMultilevel"/>
    <w:tmpl w:val="9DAEB4E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36A05759"/>
    <w:multiLevelType w:val="hybridMultilevel"/>
    <w:tmpl w:val="7E026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6" w15:restartNumberingAfterBreak="0">
    <w:nsid w:val="4091307D"/>
    <w:multiLevelType w:val="hybridMultilevel"/>
    <w:tmpl w:val="EDC8C590"/>
    <w:lvl w:ilvl="0" w:tplc="7B90CE2A">
      <w:start w:val="1"/>
      <w:numFmt w:val="bullet"/>
      <w:lvlText w:val=""/>
      <w:lvlJc w:val="left"/>
      <w:pPr>
        <w:tabs>
          <w:tab w:val="num" w:pos="720"/>
        </w:tabs>
        <w:ind w:left="720" w:hanging="360"/>
      </w:pPr>
      <w:rPr>
        <w:rFonts w:ascii="Symbol" w:hAnsi="Symbol" w:hint="default"/>
        <w:sz w:val="20"/>
      </w:rPr>
    </w:lvl>
    <w:lvl w:ilvl="1" w:tplc="A2B8F50E" w:tentative="1">
      <w:start w:val="1"/>
      <w:numFmt w:val="bullet"/>
      <w:lvlText w:val="o"/>
      <w:lvlJc w:val="left"/>
      <w:pPr>
        <w:tabs>
          <w:tab w:val="num" w:pos="1440"/>
        </w:tabs>
        <w:ind w:left="1440" w:hanging="360"/>
      </w:pPr>
      <w:rPr>
        <w:rFonts w:ascii="Courier New" w:hAnsi="Courier New" w:hint="default"/>
        <w:sz w:val="20"/>
      </w:rPr>
    </w:lvl>
    <w:lvl w:ilvl="2" w:tplc="AB7891CC" w:tentative="1">
      <w:start w:val="1"/>
      <w:numFmt w:val="bullet"/>
      <w:lvlText w:val=""/>
      <w:lvlJc w:val="left"/>
      <w:pPr>
        <w:tabs>
          <w:tab w:val="num" w:pos="2160"/>
        </w:tabs>
        <w:ind w:left="2160" w:hanging="360"/>
      </w:pPr>
      <w:rPr>
        <w:rFonts w:ascii="Wingdings" w:hAnsi="Wingdings" w:hint="default"/>
        <w:sz w:val="20"/>
      </w:rPr>
    </w:lvl>
    <w:lvl w:ilvl="3" w:tplc="AE547E0C" w:tentative="1">
      <w:start w:val="1"/>
      <w:numFmt w:val="bullet"/>
      <w:lvlText w:val=""/>
      <w:lvlJc w:val="left"/>
      <w:pPr>
        <w:tabs>
          <w:tab w:val="num" w:pos="2880"/>
        </w:tabs>
        <w:ind w:left="2880" w:hanging="360"/>
      </w:pPr>
      <w:rPr>
        <w:rFonts w:ascii="Wingdings" w:hAnsi="Wingdings" w:hint="default"/>
        <w:sz w:val="20"/>
      </w:rPr>
    </w:lvl>
    <w:lvl w:ilvl="4" w:tplc="FEE2B18C" w:tentative="1">
      <w:start w:val="1"/>
      <w:numFmt w:val="bullet"/>
      <w:lvlText w:val=""/>
      <w:lvlJc w:val="left"/>
      <w:pPr>
        <w:tabs>
          <w:tab w:val="num" w:pos="3600"/>
        </w:tabs>
        <w:ind w:left="3600" w:hanging="360"/>
      </w:pPr>
      <w:rPr>
        <w:rFonts w:ascii="Wingdings" w:hAnsi="Wingdings" w:hint="default"/>
        <w:sz w:val="20"/>
      </w:rPr>
    </w:lvl>
    <w:lvl w:ilvl="5" w:tplc="B6B25D86" w:tentative="1">
      <w:start w:val="1"/>
      <w:numFmt w:val="bullet"/>
      <w:lvlText w:val=""/>
      <w:lvlJc w:val="left"/>
      <w:pPr>
        <w:tabs>
          <w:tab w:val="num" w:pos="4320"/>
        </w:tabs>
        <w:ind w:left="4320" w:hanging="360"/>
      </w:pPr>
      <w:rPr>
        <w:rFonts w:ascii="Wingdings" w:hAnsi="Wingdings" w:hint="default"/>
        <w:sz w:val="20"/>
      </w:rPr>
    </w:lvl>
    <w:lvl w:ilvl="6" w:tplc="7B3409AA" w:tentative="1">
      <w:start w:val="1"/>
      <w:numFmt w:val="bullet"/>
      <w:lvlText w:val=""/>
      <w:lvlJc w:val="left"/>
      <w:pPr>
        <w:tabs>
          <w:tab w:val="num" w:pos="5040"/>
        </w:tabs>
        <w:ind w:left="5040" w:hanging="360"/>
      </w:pPr>
      <w:rPr>
        <w:rFonts w:ascii="Wingdings" w:hAnsi="Wingdings" w:hint="default"/>
        <w:sz w:val="20"/>
      </w:rPr>
    </w:lvl>
    <w:lvl w:ilvl="7" w:tplc="24648EDE" w:tentative="1">
      <w:start w:val="1"/>
      <w:numFmt w:val="bullet"/>
      <w:lvlText w:val=""/>
      <w:lvlJc w:val="left"/>
      <w:pPr>
        <w:tabs>
          <w:tab w:val="num" w:pos="5760"/>
        </w:tabs>
        <w:ind w:left="5760" w:hanging="360"/>
      </w:pPr>
      <w:rPr>
        <w:rFonts w:ascii="Wingdings" w:hAnsi="Wingdings" w:hint="default"/>
        <w:sz w:val="20"/>
      </w:rPr>
    </w:lvl>
    <w:lvl w:ilvl="8" w:tplc="85F44B5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3E1FD4"/>
    <w:multiLevelType w:val="hybridMultilevel"/>
    <w:tmpl w:val="96B2C572"/>
    <w:lvl w:ilvl="0" w:tplc="404E83C0">
      <w:start w:val="1"/>
      <w:numFmt w:val="decimal"/>
      <w:lvlText w:val="%1."/>
      <w:lvlJc w:val="left"/>
      <w:pPr>
        <w:ind w:left="720" w:hanging="360"/>
      </w:pPr>
      <w:rPr>
        <w:rFonts w:hint="default"/>
        <w:b/>
        <w:bCs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9B66A5"/>
    <w:multiLevelType w:val="hybridMultilevel"/>
    <w:tmpl w:val="4CF845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7"/>
  </w:num>
  <w:num w:numId="5">
    <w:abstractNumId w:val="13"/>
  </w:num>
  <w:num w:numId="6">
    <w:abstractNumId w:val="8"/>
  </w:num>
  <w:num w:numId="7">
    <w:abstractNumId w:val="4"/>
  </w:num>
  <w:num w:numId="8">
    <w:abstractNumId w:val="10"/>
  </w:num>
  <w:num w:numId="9">
    <w:abstractNumId w:val="6"/>
  </w:num>
  <w:num w:numId="10">
    <w:abstractNumId w:val="0"/>
  </w:num>
  <w:num w:numId="11">
    <w:abstractNumId w:val="3"/>
  </w:num>
  <w:num w:numId="12">
    <w:abstractNumId w:val="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10F33"/>
    <w:rsid w:val="000141C6"/>
    <w:rsid w:val="000161F9"/>
    <w:rsid w:val="000312C7"/>
    <w:rsid w:val="00046149"/>
    <w:rsid w:val="000504A0"/>
    <w:rsid w:val="00067FDB"/>
    <w:rsid w:val="0009773C"/>
    <w:rsid w:val="000A1C45"/>
    <w:rsid w:val="000A6D5A"/>
    <w:rsid w:val="000B492D"/>
    <w:rsid w:val="000F4E96"/>
    <w:rsid w:val="00116764"/>
    <w:rsid w:val="0011708E"/>
    <w:rsid w:val="001355C9"/>
    <w:rsid w:val="00156A0D"/>
    <w:rsid w:val="001A491C"/>
    <w:rsid w:val="001B7DBB"/>
    <w:rsid w:val="001C5C1C"/>
    <w:rsid w:val="001E508F"/>
    <w:rsid w:val="001F064F"/>
    <w:rsid w:val="001F7E44"/>
    <w:rsid w:val="0022363B"/>
    <w:rsid w:val="002327B6"/>
    <w:rsid w:val="00242A40"/>
    <w:rsid w:val="0028530B"/>
    <w:rsid w:val="002A242C"/>
    <w:rsid w:val="002C6E39"/>
    <w:rsid w:val="002D7305"/>
    <w:rsid w:val="002D74C5"/>
    <w:rsid w:val="00341D41"/>
    <w:rsid w:val="003D1986"/>
    <w:rsid w:val="003D277C"/>
    <w:rsid w:val="003D4284"/>
    <w:rsid w:val="003F4436"/>
    <w:rsid w:val="003F57B2"/>
    <w:rsid w:val="00422F79"/>
    <w:rsid w:val="00436215"/>
    <w:rsid w:val="00436788"/>
    <w:rsid w:val="00441807"/>
    <w:rsid w:val="00470534"/>
    <w:rsid w:val="00475D15"/>
    <w:rsid w:val="00480614"/>
    <w:rsid w:val="00493227"/>
    <w:rsid w:val="004B22F0"/>
    <w:rsid w:val="004C4577"/>
    <w:rsid w:val="004C6722"/>
    <w:rsid w:val="004F2068"/>
    <w:rsid w:val="004F6FAF"/>
    <w:rsid w:val="00525CBB"/>
    <w:rsid w:val="00537C4D"/>
    <w:rsid w:val="00553171"/>
    <w:rsid w:val="0056791D"/>
    <w:rsid w:val="00567FA9"/>
    <w:rsid w:val="00577544"/>
    <w:rsid w:val="005849C6"/>
    <w:rsid w:val="00584EC3"/>
    <w:rsid w:val="005946AD"/>
    <w:rsid w:val="005A08BE"/>
    <w:rsid w:val="005B42FD"/>
    <w:rsid w:val="005C728F"/>
    <w:rsid w:val="005D726A"/>
    <w:rsid w:val="0063586F"/>
    <w:rsid w:val="0065031F"/>
    <w:rsid w:val="006C1F1C"/>
    <w:rsid w:val="006F13CC"/>
    <w:rsid w:val="00713FFC"/>
    <w:rsid w:val="00715183"/>
    <w:rsid w:val="00745073"/>
    <w:rsid w:val="0075352C"/>
    <w:rsid w:val="007A67B5"/>
    <w:rsid w:val="007B1118"/>
    <w:rsid w:val="007B7AC0"/>
    <w:rsid w:val="007C11F6"/>
    <w:rsid w:val="007E0D68"/>
    <w:rsid w:val="007E2D3C"/>
    <w:rsid w:val="007E4E84"/>
    <w:rsid w:val="007E575B"/>
    <w:rsid w:val="008012D5"/>
    <w:rsid w:val="00803162"/>
    <w:rsid w:val="0081386F"/>
    <w:rsid w:val="00833EA5"/>
    <w:rsid w:val="008A7949"/>
    <w:rsid w:val="008A7B63"/>
    <w:rsid w:val="008B180D"/>
    <w:rsid w:val="008B79EB"/>
    <w:rsid w:val="008C3230"/>
    <w:rsid w:val="008E4E35"/>
    <w:rsid w:val="00924B0C"/>
    <w:rsid w:val="009369B9"/>
    <w:rsid w:val="00947678"/>
    <w:rsid w:val="00950BD4"/>
    <w:rsid w:val="00953EBE"/>
    <w:rsid w:val="00964CC8"/>
    <w:rsid w:val="00993149"/>
    <w:rsid w:val="00996C71"/>
    <w:rsid w:val="009D66F5"/>
    <w:rsid w:val="00A047EB"/>
    <w:rsid w:val="00A50101"/>
    <w:rsid w:val="00A6022E"/>
    <w:rsid w:val="00A60E50"/>
    <w:rsid w:val="00A76E7F"/>
    <w:rsid w:val="00A80C9C"/>
    <w:rsid w:val="00A81131"/>
    <w:rsid w:val="00A83487"/>
    <w:rsid w:val="00AA719C"/>
    <w:rsid w:val="00AD1F56"/>
    <w:rsid w:val="00AD5F28"/>
    <w:rsid w:val="00AD7DF8"/>
    <w:rsid w:val="00AF4875"/>
    <w:rsid w:val="00B01FEF"/>
    <w:rsid w:val="00B04D75"/>
    <w:rsid w:val="00B07FEB"/>
    <w:rsid w:val="00B101B4"/>
    <w:rsid w:val="00B158F4"/>
    <w:rsid w:val="00B4287D"/>
    <w:rsid w:val="00B666F7"/>
    <w:rsid w:val="00B75112"/>
    <w:rsid w:val="00B85A22"/>
    <w:rsid w:val="00B9540B"/>
    <w:rsid w:val="00BC4847"/>
    <w:rsid w:val="00BE64FB"/>
    <w:rsid w:val="00BF1898"/>
    <w:rsid w:val="00C532E7"/>
    <w:rsid w:val="00C63A18"/>
    <w:rsid w:val="00C65454"/>
    <w:rsid w:val="00C95682"/>
    <w:rsid w:val="00CA0F53"/>
    <w:rsid w:val="00CE2722"/>
    <w:rsid w:val="00CF0DC8"/>
    <w:rsid w:val="00CF1816"/>
    <w:rsid w:val="00CF307C"/>
    <w:rsid w:val="00D03612"/>
    <w:rsid w:val="00D329EA"/>
    <w:rsid w:val="00D7586C"/>
    <w:rsid w:val="00D8205C"/>
    <w:rsid w:val="00D8375F"/>
    <w:rsid w:val="00DA2FE8"/>
    <w:rsid w:val="00DB3A31"/>
    <w:rsid w:val="00DB3F9D"/>
    <w:rsid w:val="00E04855"/>
    <w:rsid w:val="00E37ADD"/>
    <w:rsid w:val="00E43900"/>
    <w:rsid w:val="00E66173"/>
    <w:rsid w:val="00E72A17"/>
    <w:rsid w:val="00E76764"/>
    <w:rsid w:val="00E82D04"/>
    <w:rsid w:val="00E85C86"/>
    <w:rsid w:val="00EB201A"/>
    <w:rsid w:val="00EE02BE"/>
    <w:rsid w:val="00F22653"/>
    <w:rsid w:val="00F33C39"/>
    <w:rsid w:val="00F33D23"/>
    <w:rsid w:val="00F348BD"/>
    <w:rsid w:val="00F408E6"/>
    <w:rsid w:val="00F40EAC"/>
    <w:rsid w:val="00F56AC5"/>
    <w:rsid w:val="00FB2682"/>
    <w:rsid w:val="00FD0A44"/>
    <w:rsid w:val="00FD45BD"/>
    <w:rsid w:val="00FD57CA"/>
    <w:rsid w:val="00FE3C6B"/>
    <w:rsid w:val="5133DC07"/>
    <w:rsid w:val="55B7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A7CF1"/>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NormalWeb">
    <w:name w:val="Normal (Web)"/>
    <w:basedOn w:val="Normal"/>
    <w:uiPriority w:val="99"/>
    <w:semiHidden/>
    <w:unhideWhenUsed/>
    <w:rsid w:val="002327B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2327B6"/>
    <w:rPr>
      <w:i/>
      <w:iCs/>
    </w:rPr>
  </w:style>
  <w:style w:type="paragraph" w:styleId="BalloonText">
    <w:name w:val="Balloon Text"/>
    <w:basedOn w:val="Normal"/>
    <w:link w:val="BalloonTextChar"/>
    <w:uiPriority w:val="99"/>
    <w:semiHidden/>
    <w:unhideWhenUsed/>
    <w:rsid w:val="00232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7B6"/>
    <w:rPr>
      <w:rFonts w:ascii="Segoe UI" w:hAnsi="Segoe UI" w:cs="Segoe UI"/>
      <w:sz w:val="18"/>
      <w:szCs w:val="18"/>
    </w:rPr>
  </w:style>
  <w:style w:type="character" w:customStyle="1" w:styleId="normaltextrun">
    <w:name w:val="normaltextrun"/>
    <w:basedOn w:val="DefaultParagraphFont"/>
    <w:rsid w:val="009369B9"/>
  </w:style>
  <w:style w:type="character" w:styleId="UnresolvedMention">
    <w:name w:val="Unresolved Mention"/>
    <w:basedOn w:val="DefaultParagraphFont"/>
    <w:uiPriority w:val="99"/>
    <w:unhideWhenUsed/>
    <w:rsid w:val="003F57B2"/>
    <w:rPr>
      <w:color w:val="605E5C"/>
      <w:shd w:val="clear" w:color="auto" w:fill="E1DFDD"/>
    </w:rPr>
  </w:style>
  <w:style w:type="character" w:styleId="CommentReference">
    <w:name w:val="annotation reference"/>
    <w:basedOn w:val="DefaultParagraphFont"/>
    <w:uiPriority w:val="99"/>
    <w:semiHidden/>
    <w:unhideWhenUsed/>
    <w:rsid w:val="003F57B2"/>
    <w:rPr>
      <w:sz w:val="16"/>
      <w:szCs w:val="16"/>
    </w:rPr>
  </w:style>
  <w:style w:type="paragraph" w:styleId="CommentText">
    <w:name w:val="annotation text"/>
    <w:basedOn w:val="Normal"/>
    <w:link w:val="CommentTextChar"/>
    <w:uiPriority w:val="99"/>
    <w:semiHidden/>
    <w:unhideWhenUsed/>
    <w:rsid w:val="003F57B2"/>
    <w:pPr>
      <w:spacing w:line="240" w:lineRule="auto"/>
    </w:pPr>
    <w:rPr>
      <w:sz w:val="20"/>
      <w:szCs w:val="20"/>
    </w:rPr>
  </w:style>
  <w:style w:type="character" w:customStyle="1" w:styleId="CommentTextChar">
    <w:name w:val="Comment Text Char"/>
    <w:basedOn w:val="DefaultParagraphFont"/>
    <w:link w:val="CommentText"/>
    <w:uiPriority w:val="99"/>
    <w:semiHidden/>
    <w:rsid w:val="003F57B2"/>
    <w:rPr>
      <w:sz w:val="20"/>
      <w:szCs w:val="20"/>
    </w:rPr>
  </w:style>
  <w:style w:type="paragraph" w:styleId="CommentSubject">
    <w:name w:val="annotation subject"/>
    <w:basedOn w:val="CommentText"/>
    <w:next w:val="CommentText"/>
    <w:link w:val="CommentSubjectChar"/>
    <w:uiPriority w:val="99"/>
    <w:semiHidden/>
    <w:unhideWhenUsed/>
    <w:rsid w:val="003F57B2"/>
    <w:rPr>
      <w:b/>
      <w:bCs/>
    </w:rPr>
  </w:style>
  <w:style w:type="character" w:customStyle="1" w:styleId="CommentSubjectChar">
    <w:name w:val="Comment Subject Char"/>
    <w:basedOn w:val="CommentTextChar"/>
    <w:link w:val="CommentSubject"/>
    <w:uiPriority w:val="99"/>
    <w:semiHidden/>
    <w:rsid w:val="003F57B2"/>
    <w:rPr>
      <w:b/>
      <w:bCs/>
      <w:sz w:val="20"/>
      <w:szCs w:val="20"/>
    </w:rPr>
  </w:style>
  <w:style w:type="character" w:styleId="Mention">
    <w:name w:val="Mention"/>
    <w:basedOn w:val="DefaultParagraphFont"/>
    <w:uiPriority w:val="99"/>
    <w:unhideWhenUsed/>
    <w:rsid w:val="0043621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49131">
      <w:bodyDiv w:val="1"/>
      <w:marLeft w:val="0"/>
      <w:marRight w:val="0"/>
      <w:marTop w:val="0"/>
      <w:marBottom w:val="0"/>
      <w:divBdr>
        <w:top w:val="none" w:sz="0" w:space="0" w:color="auto"/>
        <w:left w:val="none" w:sz="0" w:space="0" w:color="auto"/>
        <w:bottom w:val="none" w:sz="0" w:space="0" w:color="auto"/>
        <w:right w:val="none" w:sz="0" w:space="0" w:color="auto"/>
      </w:divBdr>
      <w:divsChild>
        <w:div w:id="128254589">
          <w:marLeft w:val="0"/>
          <w:marRight w:val="0"/>
          <w:marTop w:val="0"/>
          <w:marBottom w:val="0"/>
          <w:divBdr>
            <w:top w:val="none" w:sz="0" w:space="0" w:color="auto"/>
            <w:left w:val="none" w:sz="0" w:space="0" w:color="auto"/>
            <w:bottom w:val="none" w:sz="0" w:space="0" w:color="auto"/>
            <w:right w:val="none" w:sz="0" w:space="0" w:color="auto"/>
          </w:divBdr>
          <w:divsChild>
            <w:div w:id="821233561">
              <w:marLeft w:val="0"/>
              <w:marRight w:val="0"/>
              <w:marTop w:val="0"/>
              <w:marBottom w:val="0"/>
              <w:divBdr>
                <w:top w:val="none" w:sz="0" w:space="0" w:color="auto"/>
                <w:left w:val="none" w:sz="0" w:space="0" w:color="auto"/>
                <w:bottom w:val="none" w:sz="0" w:space="0" w:color="auto"/>
                <w:right w:val="none" w:sz="0" w:space="0" w:color="auto"/>
              </w:divBdr>
              <w:divsChild>
                <w:div w:id="17435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q.org.au/wp-content/uploads/2015/12/Consumer-Remuneration-Rates-Dec-201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qld.gov.au/clinical-practice/guidelines-procedures/clinical-staff/mental-health/act/policies-guidelin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heps.health.qld.gov.au/mentalhealth/mha/mha" TargetMode="External"/><Relationship Id="rId5" Type="http://schemas.openxmlformats.org/officeDocument/2006/relationships/numbering" Target="numbering.xml"/><Relationship Id="rId15" Type="http://schemas.openxmlformats.org/officeDocument/2006/relationships/hyperlink" Target="mailto:consumer@hcq.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mer@hc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1AA6B-81B5-4992-9136-22D5365122E4}">
  <ds:schemaRefs>
    <ds:schemaRef ds:uri="http://schemas.openxmlformats.org/officeDocument/2006/bibliography"/>
  </ds:schemaRefs>
</ds:datastoreItem>
</file>

<file path=customXml/itemProps2.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3.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3BBC7C-029F-4CBF-B900-EB5F5A754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15</cp:revision>
  <dcterms:created xsi:type="dcterms:W3CDTF">2020-11-26T00:40:00Z</dcterms:created>
  <dcterms:modified xsi:type="dcterms:W3CDTF">2020-12-01T02:23:00Z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