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371A" w14:textId="5FCB1FC2" w:rsidR="007A67B5" w:rsidRDefault="00CF307C" w:rsidP="003313F0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AD5F28" w:rsidRPr="00AD5F28">
        <w:rPr>
          <w:sz w:val="36"/>
        </w:rPr>
        <w:t xml:space="preserve"> </w:t>
      </w:r>
      <w:r w:rsidR="00AD5F28">
        <w:rPr>
          <w:sz w:val="36"/>
        </w:rPr>
        <w:t xml:space="preserve">Application </w:t>
      </w:r>
      <w:r>
        <w:rPr>
          <w:sz w:val="36"/>
        </w:rPr>
        <w:t xml:space="preserve">for </w:t>
      </w:r>
      <w:r w:rsidR="003313F0">
        <w:rPr>
          <w:sz w:val="36"/>
        </w:rPr>
        <w:t xml:space="preserve">Consumer representatives to join Queensland Health Website Transformation Advisory Group </w:t>
      </w:r>
    </w:p>
    <w:p w14:paraId="0A04D531" w14:textId="12EDF693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142DBE">
        <w:rPr>
          <w:rFonts w:asciiTheme="minorHAnsi" w:hAnsiTheme="minorHAnsi" w:cstheme="minorHAnsi"/>
          <w:color w:val="auto"/>
          <w:sz w:val="22"/>
        </w:rPr>
        <w:t xml:space="preserve">9am, </w:t>
      </w:r>
      <w:r w:rsidR="004872F0">
        <w:rPr>
          <w:rFonts w:asciiTheme="minorHAnsi" w:hAnsiTheme="minorHAnsi" w:cstheme="minorHAnsi"/>
          <w:color w:val="auto"/>
          <w:sz w:val="22"/>
        </w:rPr>
        <w:t xml:space="preserve">Monday </w:t>
      </w:r>
      <w:r w:rsidR="00142DBE">
        <w:rPr>
          <w:rFonts w:asciiTheme="minorHAnsi" w:hAnsiTheme="minorHAnsi" w:cstheme="minorHAnsi"/>
          <w:color w:val="auto"/>
          <w:sz w:val="22"/>
        </w:rPr>
        <w:t>8</w:t>
      </w:r>
      <w:r w:rsidR="00142DBE" w:rsidRPr="00142DBE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142DBE">
        <w:rPr>
          <w:rFonts w:asciiTheme="minorHAnsi" w:hAnsiTheme="minorHAnsi" w:cstheme="minorHAnsi"/>
          <w:color w:val="auto"/>
          <w:sz w:val="22"/>
        </w:rPr>
        <w:t xml:space="preserve"> February 2021</w:t>
      </w:r>
    </w:p>
    <w:p w14:paraId="76735CC3" w14:textId="4FFBC18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5B6380F7" w14:textId="646A1C9B" w:rsidR="00601B4E" w:rsidRPr="00C160C5" w:rsidRDefault="00EB1098" w:rsidP="00601B4E">
      <w:pPr>
        <w:ind w:right="-755"/>
        <w:rPr>
          <w:bCs/>
        </w:rPr>
      </w:pPr>
      <w:r>
        <w:rPr>
          <w:b/>
        </w:rPr>
        <w:t xml:space="preserve">Queensland Health is seeking </w:t>
      </w:r>
      <w:r w:rsidR="00D10078">
        <w:rPr>
          <w:b/>
        </w:rPr>
        <w:t xml:space="preserve">two </w:t>
      </w:r>
      <w:r>
        <w:rPr>
          <w:b/>
        </w:rPr>
        <w:t xml:space="preserve">consumer representatives </w:t>
      </w:r>
      <w:r w:rsidR="004945BB">
        <w:rPr>
          <w:b/>
        </w:rPr>
        <w:t>to join its Website Transformation Advisory Group.</w:t>
      </w:r>
      <w:r w:rsidR="00242F67">
        <w:rPr>
          <w:b/>
        </w:rPr>
        <w:t xml:space="preserve"> The representatives will </w:t>
      </w:r>
      <w:r w:rsidR="005B6EB8">
        <w:rPr>
          <w:b/>
        </w:rPr>
        <w:t xml:space="preserve">provide consumer perspectives </w:t>
      </w:r>
      <w:r w:rsidR="00601B4E">
        <w:rPr>
          <w:b/>
        </w:rPr>
        <w:t>on the transformation project, which includes the following website properties.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3343"/>
        <w:gridCol w:w="4312"/>
      </w:tblGrid>
      <w:tr w:rsidR="0083775C" w14:paraId="666529A4" w14:textId="77777777" w:rsidTr="002E4F3B">
        <w:tc>
          <w:tcPr>
            <w:tcW w:w="2263" w:type="dxa"/>
            <w:vAlign w:val="center"/>
          </w:tcPr>
          <w:p w14:paraId="66D21A41" w14:textId="25626DCB" w:rsidR="0083775C" w:rsidRDefault="0018345B" w:rsidP="001A2DF6">
            <w:pPr>
              <w:ind w:right="-755"/>
              <w:rPr>
                <w:bCs/>
              </w:rPr>
            </w:pPr>
            <w:r>
              <w:rPr>
                <w:bCs/>
              </w:rPr>
              <w:t>Department of Health</w:t>
            </w:r>
          </w:p>
        </w:tc>
        <w:tc>
          <w:tcPr>
            <w:tcW w:w="3343" w:type="dxa"/>
            <w:vAlign w:val="center"/>
          </w:tcPr>
          <w:p w14:paraId="25462B3F" w14:textId="60FB2357" w:rsidR="0083775C" w:rsidRDefault="00E03EDF" w:rsidP="001A2DF6">
            <w:pPr>
              <w:ind w:right="-755"/>
              <w:rPr>
                <w:bCs/>
              </w:rPr>
            </w:pPr>
            <w:r>
              <w:rPr>
                <w:bCs/>
              </w:rPr>
              <w:t>Departmental information</w:t>
            </w:r>
          </w:p>
        </w:tc>
        <w:tc>
          <w:tcPr>
            <w:tcW w:w="4312" w:type="dxa"/>
            <w:vAlign w:val="center"/>
          </w:tcPr>
          <w:p w14:paraId="0FF5DE7D" w14:textId="459F2E2C" w:rsidR="0083775C" w:rsidRDefault="004C2B80" w:rsidP="001A2DF6">
            <w:pPr>
              <w:ind w:right="-755"/>
              <w:rPr>
                <w:bCs/>
              </w:rPr>
            </w:pPr>
            <w:hyperlink r:id="rId10" w:history="1">
              <w:r w:rsidR="00252D99" w:rsidRPr="00E903F2">
                <w:rPr>
                  <w:rStyle w:val="Hyperlink"/>
                  <w:bCs/>
                </w:rPr>
                <w:t>https://www.health.qld.gov.au</w:t>
              </w:r>
            </w:hyperlink>
            <w:r w:rsidR="00252D99">
              <w:rPr>
                <w:bCs/>
              </w:rPr>
              <w:t xml:space="preserve"> </w:t>
            </w:r>
          </w:p>
        </w:tc>
      </w:tr>
      <w:tr w:rsidR="0083775C" w14:paraId="662ABA3B" w14:textId="77777777" w:rsidTr="002E4F3B">
        <w:tc>
          <w:tcPr>
            <w:tcW w:w="2263" w:type="dxa"/>
            <w:vAlign w:val="center"/>
          </w:tcPr>
          <w:p w14:paraId="51FB5650" w14:textId="3B78BFA6" w:rsidR="0083775C" w:rsidRDefault="0018345B" w:rsidP="001A2DF6">
            <w:pPr>
              <w:ind w:right="-755"/>
              <w:rPr>
                <w:bCs/>
              </w:rPr>
            </w:pPr>
            <w:r>
              <w:rPr>
                <w:bCs/>
              </w:rPr>
              <w:t>Qld Government site</w:t>
            </w:r>
          </w:p>
        </w:tc>
        <w:tc>
          <w:tcPr>
            <w:tcW w:w="3343" w:type="dxa"/>
            <w:vAlign w:val="center"/>
          </w:tcPr>
          <w:p w14:paraId="322B1DD2" w14:textId="37C14008" w:rsidR="0083775C" w:rsidRDefault="00870892" w:rsidP="001A2DF6">
            <w:pPr>
              <w:ind w:right="-755"/>
              <w:rPr>
                <w:bCs/>
              </w:rPr>
            </w:pPr>
            <w:r>
              <w:rPr>
                <w:bCs/>
              </w:rPr>
              <w:t xml:space="preserve">Queensland Health </w:t>
            </w:r>
            <w:r w:rsidR="00B30CF4">
              <w:rPr>
                <w:bCs/>
              </w:rPr>
              <w:t xml:space="preserve">public </w:t>
            </w:r>
            <w:r>
              <w:rPr>
                <w:bCs/>
              </w:rPr>
              <w:t xml:space="preserve">content </w:t>
            </w:r>
          </w:p>
        </w:tc>
        <w:tc>
          <w:tcPr>
            <w:tcW w:w="4312" w:type="dxa"/>
            <w:vAlign w:val="center"/>
          </w:tcPr>
          <w:p w14:paraId="3B23C433" w14:textId="235D4F44" w:rsidR="0083775C" w:rsidRDefault="004C2B80" w:rsidP="001A2DF6">
            <w:pPr>
              <w:ind w:right="-755"/>
              <w:rPr>
                <w:bCs/>
              </w:rPr>
            </w:pPr>
            <w:hyperlink r:id="rId11" w:history="1">
              <w:r w:rsidR="0018345B" w:rsidRPr="00E903F2">
                <w:rPr>
                  <w:rStyle w:val="Hyperlink"/>
                  <w:bCs/>
                </w:rPr>
                <w:t>www.qld.gov.au/health</w:t>
              </w:r>
            </w:hyperlink>
            <w:r w:rsidR="0018345B">
              <w:rPr>
                <w:bCs/>
              </w:rPr>
              <w:t xml:space="preserve"> </w:t>
            </w:r>
          </w:p>
        </w:tc>
      </w:tr>
      <w:tr w:rsidR="0083775C" w14:paraId="39AC152F" w14:textId="77777777" w:rsidTr="002E4F3B">
        <w:tc>
          <w:tcPr>
            <w:tcW w:w="2263" w:type="dxa"/>
            <w:vAlign w:val="center"/>
          </w:tcPr>
          <w:p w14:paraId="1037643F" w14:textId="31B12A93" w:rsidR="0083775C" w:rsidRDefault="00C8770E" w:rsidP="001A2DF6">
            <w:pPr>
              <w:ind w:right="-755"/>
              <w:rPr>
                <w:bCs/>
              </w:rPr>
            </w:pPr>
            <w:r>
              <w:rPr>
                <w:bCs/>
              </w:rPr>
              <w:t>HHS sites</w:t>
            </w:r>
          </w:p>
        </w:tc>
        <w:tc>
          <w:tcPr>
            <w:tcW w:w="3343" w:type="dxa"/>
            <w:vAlign w:val="center"/>
          </w:tcPr>
          <w:p w14:paraId="380D6D33" w14:textId="4E5B5BD9" w:rsidR="0083775C" w:rsidRDefault="00C8770E" w:rsidP="001A2DF6">
            <w:pPr>
              <w:ind w:right="-755"/>
              <w:rPr>
                <w:bCs/>
              </w:rPr>
            </w:pPr>
            <w:r>
              <w:rPr>
                <w:bCs/>
              </w:rPr>
              <w:t xml:space="preserve">Hospital and health </w:t>
            </w:r>
            <w:r w:rsidR="00402B15">
              <w:rPr>
                <w:bCs/>
              </w:rPr>
              <w:t>S</w:t>
            </w:r>
            <w:r>
              <w:rPr>
                <w:bCs/>
              </w:rPr>
              <w:t>ervice sites</w:t>
            </w:r>
          </w:p>
        </w:tc>
        <w:tc>
          <w:tcPr>
            <w:tcW w:w="4312" w:type="dxa"/>
            <w:vAlign w:val="center"/>
          </w:tcPr>
          <w:p w14:paraId="76230CB9" w14:textId="6F378448" w:rsidR="0083775C" w:rsidRDefault="004C2B80" w:rsidP="001A2DF6">
            <w:pPr>
              <w:ind w:right="-755"/>
              <w:rPr>
                <w:bCs/>
              </w:rPr>
            </w:pPr>
            <w:hyperlink r:id="rId12" w:history="1">
              <w:r w:rsidR="00A66514" w:rsidRPr="00E903F2">
                <w:rPr>
                  <w:rStyle w:val="Hyperlink"/>
                  <w:bCs/>
                </w:rPr>
                <w:t>https://www.health.qld.gov.au/services</w:t>
              </w:r>
            </w:hyperlink>
            <w:r w:rsidR="00A66514">
              <w:rPr>
                <w:bCs/>
              </w:rPr>
              <w:t xml:space="preserve"> </w:t>
            </w:r>
            <w:r w:rsidR="00F82AC0">
              <w:rPr>
                <w:bCs/>
              </w:rPr>
              <w:t xml:space="preserve"> </w:t>
            </w:r>
          </w:p>
        </w:tc>
      </w:tr>
      <w:tr w:rsidR="006F5677" w14:paraId="43059CC6" w14:textId="77777777" w:rsidTr="002E4F3B">
        <w:tc>
          <w:tcPr>
            <w:tcW w:w="2263" w:type="dxa"/>
            <w:vAlign w:val="center"/>
          </w:tcPr>
          <w:p w14:paraId="0E5D56FA" w14:textId="1DEC0AD4" w:rsidR="006F5677" w:rsidRDefault="006F5677" w:rsidP="001A2DF6">
            <w:pPr>
              <w:ind w:right="-755"/>
              <w:rPr>
                <w:bCs/>
              </w:rPr>
            </w:pPr>
            <w:r>
              <w:rPr>
                <w:bCs/>
              </w:rPr>
              <w:t xml:space="preserve">Campaign </w:t>
            </w:r>
            <w:r w:rsidR="00AA5C31">
              <w:rPr>
                <w:bCs/>
              </w:rPr>
              <w:t>s</w:t>
            </w:r>
            <w:r>
              <w:rPr>
                <w:bCs/>
              </w:rPr>
              <w:t>ites</w:t>
            </w:r>
          </w:p>
        </w:tc>
        <w:tc>
          <w:tcPr>
            <w:tcW w:w="3343" w:type="dxa"/>
            <w:vAlign w:val="center"/>
          </w:tcPr>
          <w:p w14:paraId="2DDE7B54" w14:textId="0B939031" w:rsidR="006F5677" w:rsidRDefault="00B30CF4" w:rsidP="001A2DF6">
            <w:pPr>
              <w:ind w:right="-755"/>
              <w:rPr>
                <w:bCs/>
              </w:rPr>
            </w:pP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Dear Mind campaign</w:t>
            </w:r>
          </w:p>
        </w:tc>
        <w:tc>
          <w:tcPr>
            <w:tcW w:w="4312" w:type="dxa"/>
            <w:vAlign w:val="center"/>
          </w:tcPr>
          <w:p w14:paraId="4B2E1C6F" w14:textId="606319B4" w:rsidR="006F5677" w:rsidRDefault="004C2B80" w:rsidP="001A2DF6">
            <w:pPr>
              <w:ind w:right="-755"/>
              <w:rPr>
                <w:bCs/>
              </w:rPr>
            </w:pPr>
            <w:hyperlink r:id="rId13" w:history="1">
              <w:r w:rsidR="00B30CF4" w:rsidRPr="00E903F2">
                <w:rPr>
                  <w:rStyle w:val="Hyperlink"/>
                  <w:bCs/>
                </w:rPr>
                <w:t>https://mentalwellbeing.initiatives.qld.gov.au</w:t>
              </w:r>
            </w:hyperlink>
            <w:r w:rsidR="00B30CF4">
              <w:rPr>
                <w:bCs/>
              </w:rPr>
              <w:t xml:space="preserve"> </w:t>
            </w:r>
          </w:p>
        </w:tc>
      </w:tr>
      <w:tr w:rsidR="006F5677" w14:paraId="5384842A" w14:textId="77777777" w:rsidTr="002E4F3B">
        <w:tc>
          <w:tcPr>
            <w:tcW w:w="2263" w:type="dxa"/>
            <w:vAlign w:val="center"/>
          </w:tcPr>
          <w:p w14:paraId="3C9544CA" w14:textId="66203D51" w:rsidR="006F5677" w:rsidRDefault="002E4F3B" w:rsidP="001A2DF6">
            <w:pPr>
              <w:ind w:right="-755"/>
              <w:rPr>
                <w:bCs/>
              </w:rPr>
            </w:pPr>
            <w:r>
              <w:rPr>
                <w:bCs/>
              </w:rPr>
              <w:t>Co-branded</w:t>
            </w:r>
            <w:r w:rsidR="00AA5C31">
              <w:rPr>
                <w:bCs/>
              </w:rPr>
              <w:t xml:space="preserve"> sites</w:t>
            </w:r>
          </w:p>
        </w:tc>
        <w:tc>
          <w:tcPr>
            <w:tcW w:w="3343" w:type="dxa"/>
            <w:vAlign w:val="center"/>
          </w:tcPr>
          <w:p w14:paraId="457CBFAA" w14:textId="663EF3D9" w:rsidR="006F5677" w:rsidRDefault="002E4F3B" w:rsidP="001A2DF6">
            <w:pPr>
              <w:ind w:right="-755"/>
              <w:rPr>
                <w:bCs/>
              </w:rPr>
            </w:pPr>
            <w:proofErr w:type="gramStart"/>
            <w:r>
              <w:rPr>
                <w:bCs/>
              </w:rPr>
              <w:t>e.g.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BreastScreen</w:t>
            </w:r>
            <w:proofErr w:type="spellEnd"/>
            <w:r>
              <w:rPr>
                <w:bCs/>
              </w:rPr>
              <w:t xml:space="preserve"> Queensland</w:t>
            </w:r>
          </w:p>
        </w:tc>
        <w:tc>
          <w:tcPr>
            <w:tcW w:w="4312" w:type="dxa"/>
            <w:vAlign w:val="center"/>
          </w:tcPr>
          <w:p w14:paraId="5DD1C522" w14:textId="04689F68" w:rsidR="006F5677" w:rsidRDefault="004C2B80" w:rsidP="001A2DF6">
            <w:pPr>
              <w:ind w:right="-755"/>
              <w:rPr>
                <w:bCs/>
              </w:rPr>
            </w:pPr>
            <w:hyperlink r:id="rId14" w:history="1">
              <w:r w:rsidR="00E411D7" w:rsidRPr="00E903F2">
                <w:rPr>
                  <w:rStyle w:val="Hyperlink"/>
                  <w:bCs/>
                </w:rPr>
                <w:t>https://www.breastscreen.qld.gov.au</w:t>
              </w:r>
            </w:hyperlink>
            <w:r w:rsidR="00E411D7">
              <w:rPr>
                <w:bCs/>
              </w:rPr>
              <w:t xml:space="preserve"> </w:t>
            </w:r>
          </w:p>
        </w:tc>
      </w:tr>
    </w:tbl>
    <w:p w14:paraId="29532A5F" w14:textId="77777777" w:rsidR="0083775C" w:rsidRDefault="0083775C" w:rsidP="007A67B5">
      <w:pPr>
        <w:ind w:right="-755"/>
        <w:rPr>
          <w:bCs/>
        </w:rPr>
      </w:pPr>
    </w:p>
    <w:p w14:paraId="3AD8D6E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00F8602" w14:textId="0609A5FC" w:rsidR="004A668A" w:rsidRPr="004A668A" w:rsidRDefault="004A668A" w:rsidP="004A668A">
      <w:pPr>
        <w:ind w:right="-755"/>
        <w:rPr>
          <w:bCs/>
        </w:rPr>
      </w:pPr>
      <w:r w:rsidRPr="004A668A">
        <w:rPr>
          <w:bCs/>
        </w:rPr>
        <w:t xml:space="preserve">The purpose of the Website Transformation Project is to deliver a better public health website network for patients, the public, clinicians, </w:t>
      </w:r>
      <w:proofErr w:type="gramStart"/>
      <w:r w:rsidRPr="004A668A">
        <w:rPr>
          <w:bCs/>
        </w:rPr>
        <w:t>staff</w:t>
      </w:r>
      <w:proofErr w:type="gramEnd"/>
      <w:r w:rsidRPr="004A668A">
        <w:rPr>
          <w:bCs/>
        </w:rPr>
        <w:t xml:space="preserve"> and other stakeholders.</w:t>
      </w:r>
    </w:p>
    <w:p w14:paraId="6E6CD823" w14:textId="77777777" w:rsidR="007F30D4" w:rsidRDefault="004A668A" w:rsidP="004A668A">
      <w:pPr>
        <w:ind w:right="-755"/>
        <w:rPr>
          <w:bCs/>
        </w:rPr>
      </w:pPr>
      <w:r w:rsidRPr="004A668A">
        <w:rPr>
          <w:bCs/>
        </w:rPr>
        <w:t>The purpose of the Website Transformation Advisory Group (“the Advisory Group” or “</w:t>
      </w:r>
      <w:proofErr w:type="spellStart"/>
      <w:r w:rsidRPr="004A668A">
        <w:rPr>
          <w:bCs/>
        </w:rPr>
        <w:t>WebTAG</w:t>
      </w:r>
      <w:proofErr w:type="spellEnd"/>
      <w:r w:rsidRPr="004A668A">
        <w:rPr>
          <w:bCs/>
        </w:rPr>
        <w:t xml:space="preserve">”) is to provide governance, advice and guidance to the project team running the Project within Strategic Communications Branch (SCB). </w:t>
      </w:r>
    </w:p>
    <w:p w14:paraId="52DA9E4A" w14:textId="5C4F6DEC" w:rsidR="00D10314" w:rsidRPr="00D10314" w:rsidRDefault="00D10314" w:rsidP="00D10314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D10314">
        <w:rPr>
          <w:rStyle w:val="Hyperlink"/>
          <w:bCs/>
          <w:color w:val="9B1D54"/>
          <w:sz w:val="28"/>
          <w:szCs w:val="28"/>
          <w:u w:val="none"/>
        </w:rPr>
        <w:t xml:space="preserve">Benefits of the </w:t>
      </w:r>
      <w:proofErr w:type="gramStart"/>
      <w:r w:rsidRPr="00D10314">
        <w:rPr>
          <w:rStyle w:val="Hyperlink"/>
          <w:bCs/>
          <w:color w:val="9B1D54"/>
          <w:sz w:val="28"/>
          <w:szCs w:val="28"/>
          <w:u w:val="none"/>
        </w:rPr>
        <w:t>project</w:t>
      </w:r>
      <w:proofErr w:type="gramEnd"/>
    </w:p>
    <w:p w14:paraId="7BD838D5" w14:textId="3F08E233" w:rsidR="0031511D" w:rsidRDefault="0031511D" w:rsidP="0031511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Thousands of Queenslanders rely on Queensland Health’s online public health information each day. Our current website network delivers a poor user experience because it is outdated, disconnected and inconsistent. We are failing to live up to our audiences’ expectations. </w:t>
      </w:r>
    </w:p>
    <w:p w14:paraId="31093306" w14:textId="77777777" w:rsidR="0031511D" w:rsidRDefault="0031511D" w:rsidP="0031511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The new public health website network will provide trusted content accessibly, </w:t>
      </w:r>
      <w:proofErr w:type="gramStart"/>
      <w:r>
        <w:rPr>
          <w:rFonts w:cs="Arial"/>
          <w:lang w:val="en-GB"/>
        </w:rPr>
        <w:t>responsively</w:t>
      </w:r>
      <w:proofErr w:type="gramEnd"/>
      <w:r>
        <w:rPr>
          <w:rFonts w:cs="Arial"/>
          <w:lang w:val="en-GB"/>
        </w:rPr>
        <w:t xml:space="preserve"> and consistently. The Project will:</w:t>
      </w:r>
    </w:p>
    <w:p w14:paraId="48F73988" w14:textId="77777777" w:rsidR="0031511D" w:rsidRDefault="0031511D" w:rsidP="0031511D">
      <w:pPr>
        <w:pStyle w:val="ListParagraph"/>
        <w:widowControl/>
        <w:numPr>
          <w:ilvl w:val="0"/>
          <w:numId w:val="11"/>
        </w:numPr>
        <w:tabs>
          <w:tab w:val="left" w:pos="2835"/>
        </w:tabs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give Queensland Health a leading digital presence within Queensland </w:t>
      </w:r>
      <w:proofErr w:type="gramStart"/>
      <w:r>
        <w:rPr>
          <w:rFonts w:cs="Arial"/>
          <w:lang w:val="en-GB"/>
        </w:rPr>
        <w:t>Government;</w:t>
      </w:r>
      <w:proofErr w:type="gramEnd"/>
    </w:p>
    <w:p w14:paraId="4F66F3C4" w14:textId="77777777" w:rsidR="0031511D" w:rsidRDefault="0031511D" w:rsidP="0031511D">
      <w:pPr>
        <w:pStyle w:val="ListParagraph"/>
        <w:widowControl/>
        <w:numPr>
          <w:ilvl w:val="0"/>
          <w:numId w:val="11"/>
        </w:numPr>
        <w:tabs>
          <w:tab w:val="left" w:pos="2835"/>
        </w:tabs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enable delivery of a coherent narrative across the System which reflects our culture, </w:t>
      </w:r>
      <w:proofErr w:type="gramStart"/>
      <w:r>
        <w:rPr>
          <w:rFonts w:cs="Arial"/>
          <w:lang w:val="en-GB"/>
        </w:rPr>
        <w:t>values</w:t>
      </w:r>
      <w:proofErr w:type="gramEnd"/>
      <w:r>
        <w:rPr>
          <w:rFonts w:cs="Arial"/>
          <w:lang w:val="en-GB"/>
        </w:rPr>
        <w:t xml:space="preserve"> and commitment to excellence; and</w:t>
      </w:r>
    </w:p>
    <w:p w14:paraId="3BA28C7B" w14:textId="77777777" w:rsidR="0031511D" w:rsidRDefault="0031511D" w:rsidP="0031511D">
      <w:pPr>
        <w:pStyle w:val="ListParagraph"/>
        <w:widowControl/>
        <w:numPr>
          <w:ilvl w:val="0"/>
          <w:numId w:val="11"/>
        </w:numPr>
        <w:tabs>
          <w:tab w:val="left" w:pos="2835"/>
        </w:tabs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>provide a new foundation for future internal initiatives, and a delivery channel for broader government web-based reform.</w:t>
      </w:r>
    </w:p>
    <w:p w14:paraId="604A06E2" w14:textId="0C5173AD" w:rsidR="00F83AEB" w:rsidRPr="00F83AEB" w:rsidRDefault="00F83AEB" w:rsidP="004A668A">
      <w:pPr>
        <w:ind w:right="-755"/>
        <w:rPr>
          <w:rStyle w:val="Hyperlink"/>
          <w:color w:val="9B1D54"/>
          <w:sz w:val="28"/>
          <w:szCs w:val="28"/>
          <w:u w:val="none"/>
        </w:rPr>
      </w:pPr>
      <w:r w:rsidRPr="00F83AEB">
        <w:rPr>
          <w:rStyle w:val="Hyperlink"/>
          <w:color w:val="9B1D54"/>
          <w:sz w:val="28"/>
          <w:szCs w:val="28"/>
          <w:u w:val="none"/>
        </w:rPr>
        <w:lastRenderedPageBreak/>
        <w:t>Membership</w:t>
      </w:r>
    </w:p>
    <w:p w14:paraId="3D21D6CB" w14:textId="7A25E75B" w:rsidR="00192952" w:rsidRDefault="00A5167D" w:rsidP="004A668A">
      <w:pPr>
        <w:ind w:right="-755"/>
        <w:rPr>
          <w:bCs/>
        </w:rPr>
      </w:pPr>
      <w:r>
        <w:rPr>
          <w:bCs/>
        </w:rPr>
        <w:t>Advisory Group representatives</w:t>
      </w:r>
      <w:r w:rsidR="00F83AEB">
        <w:rPr>
          <w:bCs/>
        </w:rPr>
        <w:t xml:space="preserve"> will advise on the interests of:</w:t>
      </w:r>
    </w:p>
    <w:p w14:paraId="31AF0E76" w14:textId="7D6B4F9D" w:rsidR="00F83AEB" w:rsidRDefault="00C72E65" w:rsidP="00F83AEB">
      <w:pPr>
        <w:pStyle w:val="ListParagraph"/>
        <w:widowControl/>
        <w:numPr>
          <w:ilvl w:val="0"/>
          <w:numId w:val="13"/>
        </w:numPr>
        <w:tabs>
          <w:tab w:val="left" w:pos="2835"/>
        </w:tabs>
        <w:spacing w:line="360" w:lineRule="auto"/>
        <w:rPr>
          <w:lang w:val="en-GB"/>
        </w:rPr>
      </w:pPr>
      <w:r>
        <w:rPr>
          <w:lang w:val="en-GB"/>
        </w:rPr>
        <w:t xml:space="preserve">Hospital and </w:t>
      </w:r>
      <w:r w:rsidR="00367A33">
        <w:rPr>
          <w:lang w:val="en-GB"/>
        </w:rPr>
        <w:t>H</w:t>
      </w:r>
      <w:r>
        <w:rPr>
          <w:lang w:val="en-GB"/>
        </w:rPr>
        <w:t xml:space="preserve">ealth </w:t>
      </w:r>
      <w:r w:rsidR="00F83AEB" w:rsidRPr="00B67A1E">
        <w:rPr>
          <w:lang w:val="en-GB"/>
        </w:rPr>
        <w:t>S</w:t>
      </w:r>
      <w:r w:rsidR="00367A33">
        <w:rPr>
          <w:lang w:val="en-GB"/>
        </w:rPr>
        <w:t xml:space="preserve">ervices </w:t>
      </w:r>
      <w:r w:rsidR="00F83AEB">
        <w:rPr>
          <w:lang w:val="en-GB"/>
        </w:rPr>
        <w:t>and the Department</w:t>
      </w:r>
      <w:r w:rsidR="00367A33">
        <w:rPr>
          <w:lang w:val="en-GB"/>
        </w:rPr>
        <w:t xml:space="preserve"> of Health</w:t>
      </w:r>
      <w:r w:rsidR="00F83AEB" w:rsidRPr="00B67A1E">
        <w:rPr>
          <w:lang w:val="en-GB"/>
        </w:rPr>
        <w:t xml:space="preserve">, including clinicians, communications professionals, technology stakeholders and regional </w:t>
      </w:r>
      <w:proofErr w:type="gramStart"/>
      <w:r w:rsidR="00F83AEB">
        <w:rPr>
          <w:lang w:val="en-GB"/>
        </w:rPr>
        <w:t>staff</w:t>
      </w:r>
      <w:r w:rsidR="00F83AEB" w:rsidRPr="00B67A1E">
        <w:rPr>
          <w:lang w:val="en-GB"/>
        </w:rPr>
        <w:t>;</w:t>
      </w:r>
      <w:proofErr w:type="gramEnd"/>
    </w:p>
    <w:p w14:paraId="23CA8947" w14:textId="77777777" w:rsidR="00F83AEB" w:rsidRPr="00B67A1E" w:rsidRDefault="00F83AEB" w:rsidP="00F83AEB">
      <w:pPr>
        <w:pStyle w:val="ListParagraph"/>
        <w:widowControl/>
        <w:numPr>
          <w:ilvl w:val="0"/>
          <w:numId w:val="13"/>
        </w:numPr>
        <w:tabs>
          <w:tab w:val="left" w:pos="2835"/>
        </w:tabs>
        <w:spacing w:line="360" w:lineRule="auto"/>
        <w:rPr>
          <w:lang w:val="en-GB"/>
        </w:rPr>
      </w:pPr>
      <w:r w:rsidRPr="00B67A1E">
        <w:rPr>
          <w:lang w:val="en-GB"/>
        </w:rPr>
        <w:t xml:space="preserve">First </w:t>
      </w:r>
      <w:proofErr w:type="gramStart"/>
      <w:r w:rsidRPr="00B67A1E">
        <w:rPr>
          <w:lang w:val="en-GB"/>
        </w:rPr>
        <w:t>Nations</w:t>
      </w:r>
      <w:r>
        <w:rPr>
          <w:lang w:val="en-GB"/>
        </w:rPr>
        <w:t>;</w:t>
      </w:r>
      <w:proofErr w:type="gramEnd"/>
    </w:p>
    <w:p w14:paraId="2C013C6A" w14:textId="77777777" w:rsidR="00F83AEB" w:rsidRDefault="00F83AEB" w:rsidP="00F83AEB">
      <w:pPr>
        <w:pStyle w:val="ListParagraph"/>
        <w:widowControl/>
        <w:numPr>
          <w:ilvl w:val="0"/>
          <w:numId w:val="13"/>
        </w:numPr>
        <w:tabs>
          <w:tab w:val="left" w:pos="2835"/>
        </w:tabs>
        <w:spacing w:line="360" w:lineRule="auto"/>
        <w:rPr>
          <w:lang w:val="en-GB"/>
        </w:rPr>
      </w:pPr>
      <w:r>
        <w:rPr>
          <w:lang w:val="en-GB"/>
        </w:rPr>
        <w:t xml:space="preserve">the </w:t>
      </w:r>
      <w:r w:rsidRPr="007613E5">
        <w:rPr>
          <w:lang w:val="en-GB"/>
        </w:rPr>
        <w:t xml:space="preserve">Queensland Government Customer and Digital Advisory Group </w:t>
      </w:r>
      <w:r>
        <w:rPr>
          <w:lang w:val="en-GB"/>
        </w:rPr>
        <w:t>within the Department of Communities, Housing and Digital Economy; and</w:t>
      </w:r>
    </w:p>
    <w:p w14:paraId="46777D42" w14:textId="77777777" w:rsidR="00F83AEB" w:rsidRPr="00861AB3" w:rsidRDefault="00F83AEB" w:rsidP="00F83AEB">
      <w:pPr>
        <w:pStyle w:val="ListParagraph"/>
        <w:widowControl/>
        <w:numPr>
          <w:ilvl w:val="0"/>
          <w:numId w:val="13"/>
        </w:numPr>
        <w:tabs>
          <w:tab w:val="left" w:pos="2835"/>
        </w:tabs>
        <w:spacing w:line="360" w:lineRule="auto"/>
        <w:rPr>
          <w:lang w:val="en-GB"/>
        </w:rPr>
      </w:pPr>
      <w:r>
        <w:rPr>
          <w:lang w:val="en-GB"/>
        </w:rPr>
        <w:t>consumers.</w:t>
      </w:r>
    </w:p>
    <w:p w14:paraId="7106DEE2" w14:textId="1B8103CF" w:rsidR="001531E3" w:rsidRPr="00A6077C" w:rsidRDefault="001531E3" w:rsidP="0011708E">
      <w:pPr>
        <w:ind w:right="-755"/>
        <w:rPr>
          <w:color w:val="9B1D54"/>
          <w:sz w:val="28"/>
          <w:szCs w:val="28"/>
        </w:rPr>
      </w:pPr>
      <w:r w:rsidRPr="00A6077C">
        <w:rPr>
          <w:rStyle w:val="Hyperlink"/>
          <w:color w:val="9B1D54"/>
          <w:sz w:val="28"/>
          <w:szCs w:val="28"/>
          <w:u w:val="none"/>
        </w:rPr>
        <w:t>Terms of Reference</w:t>
      </w:r>
    </w:p>
    <w:p w14:paraId="5E6F957D" w14:textId="2304EB76" w:rsidR="00A6077C" w:rsidRDefault="001075AA" w:rsidP="0011708E">
      <w:pPr>
        <w:ind w:right="-755"/>
      </w:pPr>
      <w:r>
        <w:t xml:space="preserve">Please find the </w:t>
      </w:r>
      <w:proofErr w:type="spellStart"/>
      <w:r w:rsidR="00A6077C">
        <w:t>WebTAG</w:t>
      </w:r>
      <w:proofErr w:type="spellEnd"/>
      <w:r w:rsidR="00A6077C">
        <w:t xml:space="preserve"> terms of reference </w:t>
      </w:r>
      <w:r>
        <w:t>attached.</w:t>
      </w:r>
    </w:p>
    <w:p w14:paraId="55A3B514" w14:textId="349A7FC5" w:rsidR="007A67B5" w:rsidRPr="007A67B5" w:rsidRDefault="00C31319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Responsibilities</w:t>
      </w:r>
    </w:p>
    <w:p w14:paraId="72C2067B" w14:textId="4DA5397D" w:rsidR="007A67B5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>The successful applicant</w:t>
      </w:r>
      <w:r w:rsidR="00B2289F">
        <w:t>s</w:t>
      </w:r>
      <w:r w:rsidRPr="00C65182">
        <w:t xml:space="preserve"> </w:t>
      </w:r>
      <w:r>
        <w:t xml:space="preserve">will be </w:t>
      </w:r>
      <w:r w:rsidR="00B2289F">
        <w:t xml:space="preserve">asked </w:t>
      </w:r>
      <w:r>
        <w:t xml:space="preserve">to attend </w:t>
      </w:r>
      <w:proofErr w:type="spellStart"/>
      <w:r w:rsidR="00C2651D">
        <w:t>WebTAG</w:t>
      </w:r>
      <w:proofErr w:type="spellEnd"/>
      <w:r w:rsidR="00C2651D">
        <w:t xml:space="preserve"> </w:t>
      </w:r>
      <w:r>
        <w:t xml:space="preserve">meetings and </w:t>
      </w:r>
      <w:r w:rsidRPr="00C65182">
        <w:t xml:space="preserve">participate in activities such as </w:t>
      </w:r>
      <w:r>
        <w:t xml:space="preserve">pre-meeting reading, discussions, provision of feedback and advice. </w:t>
      </w:r>
    </w:p>
    <w:p w14:paraId="187F9A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3E0841A9" w14:textId="354B6B78" w:rsidR="002D0312" w:rsidRDefault="002D0312" w:rsidP="002D0312">
      <w:pPr>
        <w:ind w:right="-755"/>
        <w:rPr>
          <w:bCs/>
        </w:rPr>
      </w:pPr>
      <w:r w:rsidRPr="00C8770E">
        <w:rPr>
          <w:bCs/>
        </w:rPr>
        <w:t xml:space="preserve">We are seeking </w:t>
      </w:r>
      <w:r w:rsidR="00412D2A">
        <w:rPr>
          <w:bCs/>
        </w:rPr>
        <w:t xml:space="preserve">two </w:t>
      </w:r>
      <w:r w:rsidRPr="00C8770E">
        <w:rPr>
          <w:bCs/>
        </w:rPr>
        <w:t xml:space="preserve">consumer representatives who have a good grasp of the challenges experienced by a user of Queensland Health websites. It would be useful for the representative to be able to provide insights as someone who has experience as a patient or </w:t>
      </w:r>
      <w:proofErr w:type="spellStart"/>
      <w:r w:rsidRPr="00C8770E">
        <w:rPr>
          <w:bCs/>
        </w:rPr>
        <w:t>carer</w:t>
      </w:r>
      <w:proofErr w:type="spellEnd"/>
      <w:r w:rsidRPr="00C8770E">
        <w:rPr>
          <w:bCs/>
        </w:rPr>
        <w:t xml:space="preserve"> in the Queensland Health system. We are looking for rural/regional perspectives as well.</w:t>
      </w:r>
    </w:p>
    <w:p w14:paraId="7A6555F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2E21C6F" w14:textId="132CA77B" w:rsidR="00F60B85" w:rsidRDefault="00F60B85" w:rsidP="00F60B85">
      <w:pPr>
        <w:rPr>
          <w:rFonts w:cs="Arial"/>
          <w:lang w:val="en-GB"/>
        </w:rPr>
      </w:pPr>
      <w:r>
        <w:rPr>
          <w:rFonts w:cs="Arial"/>
          <w:lang w:val="en-GB"/>
        </w:rPr>
        <w:t>A meeting will be held m</w:t>
      </w:r>
      <w:r w:rsidRPr="004A53BA">
        <w:rPr>
          <w:rFonts w:cs="Arial"/>
          <w:lang w:val="en-GB"/>
        </w:rPr>
        <w:t xml:space="preserve">onthly or every two months </w:t>
      </w:r>
      <w:r>
        <w:rPr>
          <w:rFonts w:cs="Arial"/>
          <w:lang w:val="en-GB"/>
        </w:rPr>
        <w:t>(</w:t>
      </w:r>
      <w:r w:rsidRPr="004A53BA">
        <w:rPr>
          <w:rFonts w:cs="Arial"/>
          <w:lang w:val="en-GB"/>
        </w:rPr>
        <w:t>as required</w:t>
      </w:r>
      <w:r>
        <w:rPr>
          <w:rFonts w:cs="Arial"/>
          <w:lang w:val="en-GB"/>
        </w:rPr>
        <w:t>). The meetings will take place online using Microsoft Teams. The duration of each meeting will be one hour.</w:t>
      </w: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26DA2744" w14:textId="3294B0A2" w:rsidR="0019545E" w:rsidRPr="00DE276A" w:rsidRDefault="007A67B5" w:rsidP="007A67B5">
      <w:r w:rsidRPr="00DE276A">
        <w:t xml:space="preserve">Consumers will be remunerated for their time in line with </w:t>
      </w:r>
      <w:hyperlink r:id="rId15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6237C74E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6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>by</w:t>
      </w:r>
      <w:r w:rsidR="004C2B80">
        <w:rPr>
          <w:rStyle w:val="Hyperlink"/>
          <w:color w:val="auto"/>
          <w:u w:val="none"/>
        </w:rPr>
        <w:t xml:space="preserve"> </w:t>
      </w:r>
      <w:r w:rsidR="0019545E">
        <w:rPr>
          <w:rFonts w:cstheme="minorHAnsi"/>
        </w:rPr>
        <w:t>9am, Monday 8</w:t>
      </w:r>
      <w:r w:rsidR="0019545E" w:rsidRPr="00142DBE">
        <w:rPr>
          <w:rFonts w:cstheme="minorHAnsi"/>
          <w:vertAlign w:val="superscript"/>
        </w:rPr>
        <w:t>th</w:t>
      </w:r>
      <w:r w:rsidR="0019545E">
        <w:rPr>
          <w:rFonts w:cstheme="minorHAnsi"/>
        </w:rPr>
        <w:t xml:space="preserve"> February 2021.</w:t>
      </w:r>
    </w:p>
    <w:p w14:paraId="3266B3F7" w14:textId="19ABE2EF" w:rsidR="00A00C40" w:rsidRPr="0019545E" w:rsidRDefault="007A67B5">
      <w:r w:rsidRPr="00F274C6">
        <w:t xml:space="preserve">For </w:t>
      </w:r>
      <w:proofErr w:type="gramStart"/>
      <w:r w:rsidRPr="00F274C6">
        <w:t>assistance</w:t>
      </w:r>
      <w:proofErr w:type="gramEnd"/>
      <w:r w:rsidRPr="00F274C6">
        <w:t xml:space="preserve"> please contact Health Consumers Queensland via </w:t>
      </w:r>
      <w:hyperlink r:id="rId17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2A730EA" w14:textId="3321CA9D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630C2725" w14:textId="0F39725A" w:rsidR="00947678" w:rsidRPr="00996C71" w:rsidRDefault="004447FE" w:rsidP="005D726A">
      <w:pPr>
        <w:jc w:val="center"/>
        <w:rPr>
          <w:b/>
          <w:sz w:val="32"/>
          <w:szCs w:val="24"/>
        </w:rPr>
      </w:pPr>
      <w:r w:rsidRPr="004447FE">
        <w:rPr>
          <w:b/>
          <w:sz w:val="32"/>
          <w:szCs w:val="24"/>
        </w:rPr>
        <w:t xml:space="preserve">Queensland Health Website Transformation Advisory Group 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5FAD77B4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63D8780C" w:rsidR="008C3230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6C8D8761" w:rsidR="008C3230" w:rsidRPr="0000021D" w:rsidRDefault="0000021D" w:rsidP="008C3230">
      <w:pPr>
        <w:pStyle w:val="StaffH1"/>
        <w:numPr>
          <w:ilvl w:val="0"/>
          <w:numId w:val="1"/>
        </w:numPr>
        <w:pBdr>
          <w:top w:val="single" w:sz="4" w:space="1" w:color="auto"/>
        </w:pBdr>
        <w:spacing w:before="240" w:after="80"/>
        <w:ind w:left="357" w:hanging="357"/>
        <w:rPr>
          <w:rFonts w:asciiTheme="minorHAnsi" w:hAnsiTheme="minorHAnsi" w:cstheme="minorHAnsi"/>
          <w:color w:val="auto"/>
          <w:sz w:val="22"/>
        </w:rPr>
        <w:sectPr w:rsidR="008C3230" w:rsidRPr="0000021D" w:rsidSect="007B1118">
          <w:headerReference w:type="default" r:id="rId18"/>
          <w:footerReference w:type="default" r:id="rId19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  <w:r w:rsidRPr="0000021D">
        <w:rPr>
          <w:rFonts w:asciiTheme="minorHAnsi" w:hAnsiTheme="minorHAnsi" w:cstheme="minorHAnsi"/>
          <w:b w:val="0"/>
          <w:color w:val="auto"/>
          <w:sz w:val="22"/>
        </w:rPr>
        <w:t xml:space="preserve">Have accessed Queensland Health websites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YES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NO    </w:t>
      </w: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915F" w14:textId="3F3B734F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D21330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E426B4A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751AAC3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CE429F3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to state</w:t>
      </w:r>
      <w:proofErr w:type="gramEnd"/>
    </w:p>
    <w:p w14:paraId="582A521A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71346973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A3FAA1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 xml:space="preserve">Your responses to the following questions only need to be a brief sentence or </w:t>
      </w:r>
      <w:proofErr w:type="gramStart"/>
      <w:r w:rsidRPr="00567FA9">
        <w:rPr>
          <w:rFonts w:asciiTheme="minorHAnsi" w:hAnsiTheme="minorHAnsi" w:cstheme="minorHAnsi"/>
          <w:i/>
          <w:sz w:val="22"/>
        </w:rPr>
        <w:t>two</w:t>
      </w:r>
      <w:proofErr w:type="gramEnd"/>
    </w:p>
    <w:p w14:paraId="3D9D02D4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you’re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expressing interest in. Give an indication of how long each position was for, and any relevant highlights. </w:t>
      </w:r>
    </w:p>
    <w:p w14:paraId="5F16C39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59F1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3C7572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</w:t>
      </w:r>
      <w:proofErr w:type="gramStart"/>
      <w:r w:rsidRPr="00AF4875">
        <w:rPr>
          <w:b/>
        </w:rPr>
        <w:t>e.g.</w:t>
      </w:r>
      <w:proofErr w:type="gramEnd"/>
      <w:r w:rsidRPr="00AF4875">
        <w:rPr>
          <w:b/>
        </w:rPr>
        <w:t xml:space="preserve">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764D8B47" w14:textId="77777777" w:rsidR="008012D5" w:rsidRPr="00567FA9" w:rsidRDefault="008012D5" w:rsidP="00553171">
      <w:pPr>
        <w:pStyle w:val="TableParagraph"/>
        <w:spacing w:before="118"/>
      </w:pPr>
    </w:p>
    <w:p w14:paraId="29974CD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6CAE80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BEFB5BD" w14:textId="0021DEEB" w:rsidR="00FD0A44" w:rsidRPr="00567FA9" w:rsidRDefault="00E82D04" w:rsidP="0076447E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76447E">
        <w:rPr>
          <w:rFonts w:asciiTheme="minorHAnsi" w:hAnsiTheme="minorHAnsi" w:cstheme="minorHAnsi"/>
          <w:color w:val="auto"/>
          <w:sz w:val="22"/>
        </w:rPr>
        <w:t>joining the</w:t>
      </w:r>
      <w:r w:rsidR="0076447E">
        <w:t xml:space="preserve"> </w:t>
      </w:r>
      <w:r w:rsidR="0076447E" w:rsidRPr="0076447E">
        <w:rPr>
          <w:rFonts w:asciiTheme="minorHAnsi" w:hAnsiTheme="minorHAnsi" w:cstheme="minorHAnsi"/>
          <w:color w:val="auto"/>
          <w:sz w:val="22"/>
        </w:rPr>
        <w:t xml:space="preserve">Queensland Health Website Transformation Advisory </w:t>
      </w:r>
      <w:proofErr w:type="gramStart"/>
      <w:r w:rsidR="0076447E" w:rsidRPr="0076447E">
        <w:rPr>
          <w:rFonts w:asciiTheme="minorHAnsi" w:hAnsiTheme="minorHAnsi" w:cstheme="minorHAnsi"/>
          <w:color w:val="auto"/>
          <w:sz w:val="22"/>
        </w:rPr>
        <w:t>Group</w:t>
      </w:r>
      <w:r w:rsidR="00480614">
        <w:rPr>
          <w:rFonts w:asciiTheme="minorHAnsi" w:hAnsiTheme="minorHAnsi" w:cstheme="minorHAnsi"/>
          <w:color w:val="auto"/>
          <w:sz w:val="22"/>
        </w:rPr>
        <w:t>?</w:t>
      </w:r>
      <w:proofErr w:type="gramEnd"/>
      <w:r w:rsidR="00480614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Although this section usually requires the longest response, try to keep it concise. </w:t>
      </w:r>
    </w:p>
    <w:p w14:paraId="661BF8F6" w14:textId="3A99AF18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4DF07A8" w14:textId="6B358CFF" w:rsidR="0076447E" w:rsidRDefault="007644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06F1218" w14:textId="4015D525" w:rsidR="0076447E" w:rsidRDefault="007644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09ECFA6" w14:textId="0790E521" w:rsidR="0076447E" w:rsidRDefault="007644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CB2E3F3" w14:textId="77777777" w:rsidR="0076447E" w:rsidRPr="00567FA9" w:rsidRDefault="0076447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2AE562" w14:textId="6CE46916" w:rsidR="00FD0A44" w:rsidRPr="00B83F53" w:rsidRDefault="002D04F0" w:rsidP="00FD0A44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B83F53">
        <w:rPr>
          <w:rFonts w:asciiTheme="minorHAnsi" w:hAnsiTheme="minorHAnsi" w:cstheme="minorHAnsi"/>
          <w:bCs/>
          <w:i/>
          <w:color w:val="auto"/>
          <w:sz w:val="22"/>
        </w:rPr>
        <w:t xml:space="preserve">Referee Section </w:t>
      </w:r>
    </w:p>
    <w:p w14:paraId="3AAECFA5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provide contact details for a staff member from a health service or department you are currently partnering with. (we will advise if you are shortlisted before we contact your referee).</w:t>
      </w:r>
    </w:p>
    <w:p w14:paraId="5F60CE1F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1FD06BA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9BED13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86C116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74E3822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570478F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61A280E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2386647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8B6A" w14:textId="77777777" w:rsidR="00BB6804" w:rsidRDefault="00BB6804" w:rsidP="007B1118">
      <w:pPr>
        <w:spacing w:after="0" w:line="240" w:lineRule="auto"/>
      </w:pPr>
      <w:r>
        <w:separator/>
      </w:r>
    </w:p>
  </w:endnote>
  <w:endnote w:type="continuationSeparator" w:id="0">
    <w:p w14:paraId="5F0E73B6" w14:textId="77777777" w:rsidR="00BB6804" w:rsidRDefault="00BB6804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ADBD" w14:textId="77777777" w:rsidR="00BB6804" w:rsidRDefault="00BB6804" w:rsidP="007B1118">
      <w:pPr>
        <w:spacing w:after="0" w:line="240" w:lineRule="auto"/>
      </w:pPr>
      <w:r>
        <w:separator/>
      </w:r>
    </w:p>
  </w:footnote>
  <w:footnote w:type="continuationSeparator" w:id="0">
    <w:p w14:paraId="29168148" w14:textId="77777777" w:rsidR="00BB6804" w:rsidRDefault="00BB6804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811"/>
    <w:multiLevelType w:val="hybridMultilevel"/>
    <w:tmpl w:val="D2B4F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2AB6"/>
    <w:multiLevelType w:val="hybridMultilevel"/>
    <w:tmpl w:val="9D00A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398"/>
    <w:multiLevelType w:val="hybridMultilevel"/>
    <w:tmpl w:val="0E8C6E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41E8"/>
    <w:multiLevelType w:val="hybridMultilevel"/>
    <w:tmpl w:val="FB80F784"/>
    <w:lvl w:ilvl="0" w:tplc="0A2E0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A0C53"/>
    <w:multiLevelType w:val="hybridMultilevel"/>
    <w:tmpl w:val="073A902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021D"/>
    <w:rsid w:val="000504A0"/>
    <w:rsid w:val="00067FDB"/>
    <w:rsid w:val="000A1C45"/>
    <w:rsid w:val="000A6D5A"/>
    <w:rsid w:val="000E1D70"/>
    <w:rsid w:val="000E5F70"/>
    <w:rsid w:val="001075AA"/>
    <w:rsid w:val="0011708E"/>
    <w:rsid w:val="00142DBE"/>
    <w:rsid w:val="001531E3"/>
    <w:rsid w:val="0018345B"/>
    <w:rsid w:val="00185F1D"/>
    <w:rsid w:val="00192952"/>
    <w:rsid w:val="0019545E"/>
    <w:rsid w:val="001A2DF6"/>
    <w:rsid w:val="001A491C"/>
    <w:rsid w:val="001B1668"/>
    <w:rsid w:val="00205005"/>
    <w:rsid w:val="00242F67"/>
    <w:rsid w:val="00252D99"/>
    <w:rsid w:val="002D0312"/>
    <w:rsid w:val="002D04F0"/>
    <w:rsid w:val="002D2427"/>
    <w:rsid w:val="002E4F3B"/>
    <w:rsid w:val="0031511D"/>
    <w:rsid w:val="003313F0"/>
    <w:rsid w:val="00341D41"/>
    <w:rsid w:val="003501F0"/>
    <w:rsid w:val="00367A33"/>
    <w:rsid w:val="003F4436"/>
    <w:rsid w:val="00401040"/>
    <w:rsid w:val="00402B15"/>
    <w:rsid w:val="004043D6"/>
    <w:rsid w:val="00412D2A"/>
    <w:rsid w:val="00441807"/>
    <w:rsid w:val="004447FE"/>
    <w:rsid w:val="00470534"/>
    <w:rsid w:val="00475D15"/>
    <w:rsid w:val="00480614"/>
    <w:rsid w:val="004872F0"/>
    <w:rsid w:val="00493227"/>
    <w:rsid w:val="004945BB"/>
    <w:rsid w:val="004A668A"/>
    <w:rsid w:val="004B253B"/>
    <w:rsid w:val="004B30B5"/>
    <w:rsid w:val="004C2B80"/>
    <w:rsid w:val="004F2068"/>
    <w:rsid w:val="004F4E64"/>
    <w:rsid w:val="004F6B1C"/>
    <w:rsid w:val="00525CBB"/>
    <w:rsid w:val="00537C4D"/>
    <w:rsid w:val="00553171"/>
    <w:rsid w:val="00557710"/>
    <w:rsid w:val="00567FA9"/>
    <w:rsid w:val="00596281"/>
    <w:rsid w:val="005A08BE"/>
    <w:rsid w:val="005B42FD"/>
    <w:rsid w:val="005B6EB8"/>
    <w:rsid w:val="005C728F"/>
    <w:rsid w:val="005D38D4"/>
    <w:rsid w:val="005D726A"/>
    <w:rsid w:val="00601B4E"/>
    <w:rsid w:val="006107DE"/>
    <w:rsid w:val="006958E1"/>
    <w:rsid w:val="006F5677"/>
    <w:rsid w:val="00715183"/>
    <w:rsid w:val="0075352C"/>
    <w:rsid w:val="0075698C"/>
    <w:rsid w:val="0076447E"/>
    <w:rsid w:val="007A67B5"/>
    <w:rsid w:val="007B1118"/>
    <w:rsid w:val="007B7AC0"/>
    <w:rsid w:val="007E2D3C"/>
    <w:rsid w:val="007F30D4"/>
    <w:rsid w:val="008012D5"/>
    <w:rsid w:val="00815932"/>
    <w:rsid w:val="0083775C"/>
    <w:rsid w:val="00870892"/>
    <w:rsid w:val="008A637C"/>
    <w:rsid w:val="008A7949"/>
    <w:rsid w:val="008C3230"/>
    <w:rsid w:val="00947678"/>
    <w:rsid w:val="00953EBE"/>
    <w:rsid w:val="00996C71"/>
    <w:rsid w:val="009C6BE7"/>
    <w:rsid w:val="009D66F5"/>
    <w:rsid w:val="00A00C40"/>
    <w:rsid w:val="00A50817"/>
    <w:rsid w:val="00A5167D"/>
    <w:rsid w:val="00A6077C"/>
    <w:rsid w:val="00A66514"/>
    <w:rsid w:val="00A81131"/>
    <w:rsid w:val="00A83487"/>
    <w:rsid w:val="00AA5C31"/>
    <w:rsid w:val="00AD5F28"/>
    <w:rsid w:val="00AD7DF8"/>
    <w:rsid w:val="00AF4875"/>
    <w:rsid w:val="00AF4B7F"/>
    <w:rsid w:val="00B01FEF"/>
    <w:rsid w:val="00B2289F"/>
    <w:rsid w:val="00B30CF4"/>
    <w:rsid w:val="00B52647"/>
    <w:rsid w:val="00B75112"/>
    <w:rsid w:val="00B83F53"/>
    <w:rsid w:val="00B85A22"/>
    <w:rsid w:val="00BB4399"/>
    <w:rsid w:val="00BB6804"/>
    <w:rsid w:val="00BC4847"/>
    <w:rsid w:val="00BE64FB"/>
    <w:rsid w:val="00C160C5"/>
    <w:rsid w:val="00C2651D"/>
    <w:rsid w:val="00C31319"/>
    <w:rsid w:val="00C532E7"/>
    <w:rsid w:val="00C72E65"/>
    <w:rsid w:val="00C8770E"/>
    <w:rsid w:val="00C95682"/>
    <w:rsid w:val="00CD0109"/>
    <w:rsid w:val="00CE0CD5"/>
    <w:rsid w:val="00CF307C"/>
    <w:rsid w:val="00D10078"/>
    <w:rsid w:val="00D10314"/>
    <w:rsid w:val="00D40F53"/>
    <w:rsid w:val="00D7586C"/>
    <w:rsid w:val="00DB3A31"/>
    <w:rsid w:val="00DE6E35"/>
    <w:rsid w:val="00E03EDF"/>
    <w:rsid w:val="00E04855"/>
    <w:rsid w:val="00E411D7"/>
    <w:rsid w:val="00E82D04"/>
    <w:rsid w:val="00EB1098"/>
    <w:rsid w:val="00ED572C"/>
    <w:rsid w:val="00EE2578"/>
    <w:rsid w:val="00F22466"/>
    <w:rsid w:val="00F33C39"/>
    <w:rsid w:val="00F47132"/>
    <w:rsid w:val="00F56AC5"/>
    <w:rsid w:val="00F60B85"/>
    <w:rsid w:val="00F60DC6"/>
    <w:rsid w:val="00F82AC0"/>
    <w:rsid w:val="00F83AEB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12"/>
    <w:pPr>
      <w:keepNext/>
      <w:spacing w:before="240" w:after="120" w:line="240" w:lineRule="auto"/>
      <w:outlineLvl w:val="1"/>
    </w:pPr>
    <w:rPr>
      <w:rFonts w:ascii="Arial" w:hAnsi="Arial" w:cs="Arial"/>
      <w:bCs/>
      <w:color w:val="4472C4" w:themeColor="accent5"/>
      <w:sz w:val="32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aliases w:val="Bullet copy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04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D0312"/>
    <w:rPr>
      <w:rFonts w:ascii="Arial" w:hAnsi="Arial" w:cs="Arial"/>
      <w:bCs/>
      <w:color w:val="4472C4" w:themeColor="accent5"/>
      <w:sz w:val="32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alwellbeing.initiatives.qld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qld.gov.au/services" TargetMode="External"/><Relationship Id="rId17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mer@hcq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ld.gov.au/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cq.org.au/wp-content/uploads/2015/12/Consumer-Remuneration-Rates-Dec-2015.pdf" TargetMode="External"/><Relationship Id="rId10" Type="http://schemas.openxmlformats.org/officeDocument/2006/relationships/hyperlink" Target="https://www.health.qld.gov.au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eastscreen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ADF0C-03C3-480D-92A1-58716833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Kirra Wilson</cp:lastModifiedBy>
  <cp:revision>13</cp:revision>
  <dcterms:created xsi:type="dcterms:W3CDTF">2021-01-18T01:02:00Z</dcterms:created>
  <dcterms:modified xsi:type="dcterms:W3CDTF">2021-01-20T00:09:00Z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