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E371A" w14:textId="5BA06AF0" w:rsidR="007A67B5" w:rsidRDefault="003C51D6" w:rsidP="007A67B5">
      <w:pPr>
        <w:pStyle w:val="StaffH1"/>
        <w:pBdr>
          <w:bottom w:val="single" w:sz="4" w:space="1" w:color="9B0552"/>
        </w:pBdr>
        <w:jc w:val="center"/>
        <w:rPr>
          <w:sz w:val="36"/>
        </w:rPr>
      </w:pPr>
      <w:bookmarkStart w:id="0" w:name="_GoBack"/>
      <w:bookmarkEnd w:id="0"/>
      <w:r>
        <w:rPr>
          <w:sz w:val="36"/>
        </w:rPr>
        <w:t>Application for Consumer Representatives</w:t>
      </w:r>
      <w:r>
        <w:rPr>
          <w:sz w:val="36"/>
        </w:rPr>
        <w:br/>
        <w:t>Amplifying Aboriginal and Torres Strait Islander health consumer voices project</w:t>
      </w:r>
    </w:p>
    <w:p w14:paraId="0A04D531" w14:textId="6CA98E32"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Closing date</w:t>
      </w:r>
      <w:r w:rsidR="003C51D6">
        <w:rPr>
          <w:rFonts w:asciiTheme="minorHAnsi" w:hAnsiTheme="minorHAnsi" w:cstheme="minorHAnsi"/>
          <w:color w:val="auto"/>
          <w:sz w:val="22"/>
        </w:rPr>
        <w:t xml:space="preserve">: 5pm, Friday </w:t>
      </w:r>
      <w:r w:rsidR="00E65E71">
        <w:rPr>
          <w:rFonts w:asciiTheme="minorHAnsi" w:hAnsiTheme="minorHAnsi" w:cstheme="minorHAnsi"/>
          <w:color w:val="auto"/>
          <w:sz w:val="22"/>
        </w:rPr>
        <w:t>26 February</w:t>
      </w:r>
      <w:r w:rsidR="003C51D6">
        <w:rPr>
          <w:rFonts w:asciiTheme="minorHAnsi" w:hAnsiTheme="minorHAnsi" w:cstheme="minorHAnsi"/>
          <w:color w:val="auto"/>
          <w:sz w:val="22"/>
        </w:rPr>
        <w:t xml:space="preserve"> 2021</w:t>
      </w:r>
    </w:p>
    <w:p w14:paraId="76735CC3" w14:textId="5DE69E23" w:rsidR="007A67B5" w:rsidRPr="007A67B5" w:rsidRDefault="003C51D6" w:rsidP="007A67B5">
      <w:pPr>
        <w:ind w:right="-755"/>
        <w:rPr>
          <w:rStyle w:val="Hyperlink"/>
          <w:bCs/>
          <w:color w:val="9B1D54"/>
          <w:sz w:val="28"/>
          <w:szCs w:val="28"/>
          <w:u w:val="none"/>
        </w:rPr>
      </w:pPr>
      <w:r>
        <w:rPr>
          <w:rStyle w:val="Hyperlink"/>
          <w:bCs/>
          <w:color w:val="9B1D54"/>
          <w:sz w:val="28"/>
          <w:szCs w:val="28"/>
          <w:u w:val="none"/>
        </w:rPr>
        <w:t>The Project</w:t>
      </w:r>
    </w:p>
    <w:p w14:paraId="733C0F45" w14:textId="77777777" w:rsidR="003C51D6" w:rsidRDefault="003C51D6" w:rsidP="003C51D6">
      <w:pPr>
        <w:ind w:right="-755"/>
        <w:rPr>
          <w:b/>
        </w:rPr>
      </w:pPr>
      <w:r>
        <w:rPr>
          <w:b/>
        </w:rPr>
        <w:t xml:space="preserve">Health Consumers Queensland would like to invite Aboriginal and/or Torres Strait Islander health consumer representatives from across Queensland to join a project that amplifies your voices. </w:t>
      </w:r>
    </w:p>
    <w:p w14:paraId="4D3A1243" w14:textId="7F1C1419" w:rsidR="003C51D6" w:rsidRDefault="003C51D6" w:rsidP="003C51D6">
      <w:pPr>
        <w:ind w:right="-755"/>
        <w:rPr>
          <w:bCs/>
        </w:rPr>
      </w:pPr>
      <w:r>
        <w:t>By being involved you will get to</w:t>
      </w:r>
      <w:r>
        <w:rPr>
          <w:b/>
        </w:rPr>
        <w:t xml:space="preserve"> </w:t>
      </w:r>
      <w:r>
        <w:rPr>
          <w:bCs/>
        </w:rPr>
        <w:t xml:space="preserve">provide direct feedback about COVID-19 vaccinations roll out in community and the information/communication about this. You will also have a say on broader policy design to inform the development of a best practice model for engaging First Nations health consumers on a state-wide level. There are a range of ways in which you can participate, and you can apply for as many or few as suits you. </w:t>
      </w:r>
    </w:p>
    <w:p w14:paraId="3AD8D6E3" w14:textId="77777777"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7F00DECF" w14:textId="77777777" w:rsidR="003C51D6" w:rsidRDefault="003C51D6" w:rsidP="003C51D6">
      <w:pPr>
        <w:pStyle w:val="ListParagraph"/>
        <w:numPr>
          <w:ilvl w:val="0"/>
          <w:numId w:val="9"/>
        </w:numPr>
        <w:tabs>
          <w:tab w:val="left" w:pos="2835"/>
        </w:tabs>
        <w:spacing w:after="20"/>
        <w:jc w:val="both"/>
        <w:rPr>
          <w:rFonts w:asciiTheme="minorHAnsi" w:eastAsiaTheme="minorHAnsi" w:hAnsiTheme="minorHAnsi" w:cstheme="minorBidi"/>
        </w:rPr>
      </w:pPr>
      <w:r>
        <w:rPr>
          <w:rFonts w:asciiTheme="minorHAnsi" w:eastAsiaTheme="minorHAnsi" w:hAnsiTheme="minorHAnsi" w:cstheme="minorBidi"/>
        </w:rPr>
        <w:t xml:space="preserve">Listen to and learn from Aboriginal and Torres Strait Islander consumers about the roll-out of the COVID-19 vaccinations across the state. Use this information to share with health services to inform and shape the on-going vaccinations roll-out and the communications about this.  </w:t>
      </w:r>
    </w:p>
    <w:p w14:paraId="5F70ADB9" w14:textId="77777777" w:rsidR="003C51D6" w:rsidRDefault="003C51D6" w:rsidP="003C51D6">
      <w:pPr>
        <w:pStyle w:val="ListParagraph"/>
        <w:tabs>
          <w:tab w:val="left" w:pos="2835"/>
        </w:tabs>
        <w:spacing w:after="20"/>
        <w:jc w:val="both"/>
        <w:rPr>
          <w:rFonts w:asciiTheme="minorHAnsi" w:eastAsiaTheme="minorHAnsi" w:hAnsiTheme="minorHAnsi" w:cstheme="minorBidi"/>
        </w:rPr>
      </w:pPr>
    </w:p>
    <w:p w14:paraId="00C57C3C" w14:textId="77777777" w:rsidR="003C51D6" w:rsidRDefault="003C51D6" w:rsidP="003C51D6">
      <w:pPr>
        <w:pStyle w:val="ListParagraph"/>
        <w:numPr>
          <w:ilvl w:val="0"/>
          <w:numId w:val="9"/>
        </w:numPr>
        <w:tabs>
          <w:tab w:val="left" w:pos="2835"/>
        </w:tabs>
        <w:spacing w:after="20"/>
        <w:jc w:val="both"/>
        <w:rPr>
          <w:rFonts w:asciiTheme="minorHAnsi" w:eastAsiaTheme="minorHAnsi" w:hAnsiTheme="minorHAnsi" w:cstheme="minorBidi"/>
        </w:rPr>
      </w:pPr>
      <w:r>
        <w:rPr>
          <w:rFonts w:asciiTheme="minorHAnsi" w:eastAsiaTheme="minorHAnsi" w:hAnsiTheme="minorHAnsi" w:cstheme="minorBidi"/>
        </w:rPr>
        <w:t xml:space="preserve">Strengthen the network of Aboriginal and Torres Strait Islander consumers involved across the state, to share information, learning and experiences. The aim will be to reduce the current barriers to engagement, collaboration and to improve the integration of healthcare and the experiences of receiving care.  </w:t>
      </w:r>
    </w:p>
    <w:p w14:paraId="333BBE19" w14:textId="77777777" w:rsidR="003C51D6" w:rsidRDefault="003C51D6" w:rsidP="003C51D6">
      <w:pPr>
        <w:pStyle w:val="ListParagraph"/>
        <w:tabs>
          <w:tab w:val="left" w:pos="2835"/>
        </w:tabs>
        <w:spacing w:after="20"/>
        <w:jc w:val="both"/>
        <w:rPr>
          <w:rFonts w:asciiTheme="minorHAnsi" w:eastAsiaTheme="minorHAnsi" w:hAnsiTheme="minorHAnsi" w:cstheme="minorBidi"/>
        </w:rPr>
      </w:pPr>
    </w:p>
    <w:p w14:paraId="15F896AF" w14:textId="77777777" w:rsidR="003C51D6" w:rsidRDefault="003C51D6" w:rsidP="003C51D6">
      <w:pPr>
        <w:pStyle w:val="ListParagraph"/>
        <w:numPr>
          <w:ilvl w:val="0"/>
          <w:numId w:val="9"/>
        </w:numPr>
        <w:tabs>
          <w:tab w:val="left" w:pos="2835"/>
        </w:tabs>
        <w:spacing w:after="20"/>
        <w:jc w:val="both"/>
        <w:rPr>
          <w:rFonts w:asciiTheme="minorHAnsi" w:eastAsiaTheme="minorHAnsi" w:hAnsiTheme="minorHAnsi" w:cstheme="minorBidi"/>
        </w:rPr>
      </w:pPr>
      <w:r>
        <w:rPr>
          <w:rFonts w:asciiTheme="minorHAnsi" w:eastAsiaTheme="minorHAnsi" w:hAnsiTheme="minorHAnsi" w:cstheme="minorBidi"/>
        </w:rPr>
        <w:t xml:space="preserve">Create and implement supportive mechanisms so Aboriginal and Torres Strait Islander consumers are more involved in Queensland Health decision-making at all levels – local, network and state levels, using the COVID-19 vaccinations rollout campaign as a working example. </w:t>
      </w:r>
    </w:p>
    <w:p w14:paraId="7CB96F21" w14:textId="77777777" w:rsidR="003C51D6" w:rsidRDefault="003C51D6" w:rsidP="003C51D6">
      <w:pPr>
        <w:pStyle w:val="ListParagraph"/>
        <w:tabs>
          <w:tab w:val="left" w:pos="2835"/>
        </w:tabs>
        <w:spacing w:after="20"/>
        <w:jc w:val="both"/>
        <w:rPr>
          <w:rFonts w:asciiTheme="minorHAnsi" w:eastAsiaTheme="minorHAnsi" w:hAnsiTheme="minorHAnsi" w:cstheme="minorBidi"/>
        </w:rPr>
      </w:pPr>
    </w:p>
    <w:p w14:paraId="70E94C58" w14:textId="696CF1D1" w:rsidR="003C51D6" w:rsidRDefault="003C51D6" w:rsidP="003C51D6">
      <w:pPr>
        <w:pStyle w:val="ListParagraph"/>
        <w:numPr>
          <w:ilvl w:val="0"/>
          <w:numId w:val="9"/>
        </w:numPr>
        <w:tabs>
          <w:tab w:val="left" w:pos="2835"/>
        </w:tabs>
        <w:spacing w:after="20"/>
        <w:jc w:val="both"/>
        <w:rPr>
          <w:rFonts w:asciiTheme="minorHAnsi" w:eastAsiaTheme="minorHAnsi" w:hAnsiTheme="minorHAnsi" w:cstheme="minorBidi"/>
        </w:rPr>
      </w:pPr>
      <w:r>
        <w:rPr>
          <w:rFonts w:asciiTheme="minorHAnsi" w:eastAsiaTheme="minorHAnsi" w:hAnsiTheme="minorHAnsi" w:cstheme="minorBidi"/>
        </w:rPr>
        <w:t xml:space="preserve">Grow the number of Aboriginal and Torres Strait Islander people involved in health care decision making at all levels – local, network and state.  </w:t>
      </w:r>
    </w:p>
    <w:p w14:paraId="1115CEF1" w14:textId="77777777" w:rsidR="003C51D6" w:rsidRPr="003C51D6" w:rsidRDefault="003C51D6" w:rsidP="003C51D6">
      <w:pPr>
        <w:pStyle w:val="ListParagraph"/>
        <w:rPr>
          <w:rFonts w:asciiTheme="minorHAnsi" w:eastAsiaTheme="minorHAnsi" w:hAnsiTheme="minorHAnsi" w:cstheme="minorBidi"/>
        </w:rPr>
      </w:pPr>
    </w:p>
    <w:p w14:paraId="1385DA56" w14:textId="77777777" w:rsidR="003C51D6" w:rsidRDefault="003C51D6" w:rsidP="003C51D6">
      <w:pPr>
        <w:pStyle w:val="ListParagraph"/>
        <w:tabs>
          <w:tab w:val="left" w:pos="2835"/>
        </w:tabs>
        <w:spacing w:after="20"/>
        <w:ind w:left="720"/>
        <w:jc w:val="both"/>
        <w:rPr>
          <w:rFonts w:asciiTheme="minorHAnsi" w:eastAsiaTheme="minorHAnsi" w:hAnsiTheme="minorHAnsi" w:cstheme="minorBidi"/>
        </w:rPr>
      </w:pPr>
    </w:p>
    <w:p w14:paraId="55A3B51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1F18EE1D" w14:textId="77777777" w:rsidR="003C51D6" w:rsidRPr="003C51D6" w:rsidRDefault="003C51D6" w:rsidP="003C51D6">
      <w:pPr>
        <w:ind w:right="-755"/>
        <w:rPr>
          <w:bCs/>
        </w:rPr>
      </w:pPr>
      <w:r w:rsidRPr="003C51D6">
        <w:rPr>
          <w:bCs/>
        </w:rPr>
        <w:t>Participating consumers will have the option to choose how they would like to contribute to this project. These options include:</w:t>
      </w:r>
    </w:p>
    <w:p w14:paraId="1A738DED" w14:textId="75E2BC2A" w:rsidR="003C51D6" w:rsidRPr="003C51D6" w:rsidRDefault="003C51D6" w:rsidP="003C51D6">
      <w:pPr>
        <w:pStyle w:val="ListParagraph"/>
        <w:numPr>
          <w:ilvl w:val="0"/>
          <w:numId w:val="10"/>
        </w:numPr>
        <w:ind w:right="-755"/>
        <w:rPr>
          <w:bCs/>
        </w:rPr>
      </w:pPr>
      <w:r w:rsidRPr="003C51D6">
        <w:rPr>
          <w:bCs/>
        </w:rPr>
        <w:t xml:space="preserve">Join a group of Aboriginal and Torres Strait Islander health consumers who are invited to take part in all sorts of consultations relating to COVID-19 vaccinations. When you join this group, you will receive different opportunities to be involved in COVID-19 vaccination consultations and discussions (and you </w:t>
      </w:r>
      <w:r w:rsidRPr="003C51D6">
        <w:rPr>
          <w:bCs/>
        </w:rPr>
        <w:lastRenderedPageBreak/>
        <w:t xml:space="preserve">choose the ones you would like to participate in). For example chances to: </w:t>
      </w:r>
    </w:p>
    <w:p w14:paraId="459F4651" w14:textId="77777777" w:rsidR="003C51D6" w:rsidRDefault="003C51D6" w:rsidP="003C51D6">
      <w:pPr>
        <w:ind w:left="1440" w:right="-755" w:hanging="720"/>
        <w:rPr>
          <w:bCs/>
        </w:rPr>
      </w:pPr>
      <w:r>
        <w:rPr>
          <w:bCs/>
        </w:rPr>
        <w:t xml:space="preserve">- </w:t>
      </w:r>
      <w:r>
        <w:rPr>
          <w:bCs/>
        </w:rPr>
        <w:tab/>
      </w:r>
      <w:r w:rsidRPr="003C51D6">
        <w:rPr>
          <w:bCs/>
        </w:rPr>
        <w:t xml:space="preserve">Provide feedback and advice on COVID-19 communications materials within allocated timeframes </w:t>
      </w:r>
    </w:p>
    <w:p w14:paraId="6E7A9CD8" w14:textId="2415DA22" w:rsidR="003C51D6" w:rsidRPr="003C51D6" w:rsidRDefault="003C51D6" w:rsidP="003C51D6">
      <w:pPr>
        <w:ind w:left="1440" w:right="-755" w:hanging="720"/>
        <w:rPr>
          <w:bCs/>
        </w:rPr>
      </w:pPr>
      <w:r>
        <w:rPr>
          <w:bCs/>
        </w:rPr>
        <w:t>-</w:t>
      </w:r>
      <w:r>
        <w:rPr>
          <w:bCs/>
        </w:rPr>
        <w:tab/>
      </w:r>
      <w:r w:rsidRPr="003C51D6">
        <w:rPr>
          <w:bCs/>
        </w:rPr>
        <w:t xml:space="preserve">Give your ideas and to provide feedback on COVID-19 policies, procedures and reports within the allocated timeframes </w:t>
      </w:r>
    </w:p>
    <w:p w14:paraId="70DFEDE5" w14:textId="1F80D5B9" w:rsidR="003C51D6" w:rsidRPr="003C51D6" w:rsidRDefault="003C51D6" w:rsidP="003C51D6">
      <w:pPr>
        <w:ind w:right="-755" w:firstLine="720"/>
        <w:rPr>
          <w:bCs/>
        </w:rPr>
      </w:pPr>
      <w:r>
        <w:rPr>
          <w:bCs/>
        </w:rPr>
        <w:t>-</w:t>
      </w:r>
      <w:r>
        <w:rPr>
          <w:bCs/>
        </w:rPr>
        <w:tab/>
      </w:r>
      <w:r w:rsidRPr="003C51D6">
        <w:rPr>
          <w:bCs/>
        </w:rPr>
        <w:t xml:space="preserve">Participate in consultations on specific issues vaccine-related issues from time to time. </w:t>
      </w:r>
    </w:p>
    <w:p w14:paraId="732D0521" w14:textId="77777777" w:rsidR="003C51D6" w:rsidRDefault="003C51D6" w:rsidP="003C51D6">
      <w:pPr>
        <w:pStyle w:val="ListParagraph"/>
        <w:numPr>
          <w:ilvl w:val="0"/>
          <w:numId w:val="10"/>
        </w:numPr>
        <w:ind w:right="-755"/>
        <w:rPr>
          <w:bCs/>
        </w:rPr>
      </w:pPr>
      <w:r w:rsidRPr="003C51D6">
        <w:rPr>
          <w:bCs/>
        </w:rPr>
        <w:t xml:space="preserve">Host kitchen tables discussions about COVID-19 vaccinations engagement </w:t>
      </w:r>
      <w:r>
        <w:rPr>
          <w:bCs/>
        </w:rPr>
        <w:t xml:space="preserve"> </w:t>
      </w:r>
    </w:p>
    <w:p w14:paraId="28BF61FC" w14:textId="77777777" w:rsidR="003C51D6" w:rsidRDefault="003C51D6" w:rsidP="003C51D6">
      <w:pPr>
        <w:pStyle w:val="ListParagraph"/>
        <w:numPr>
          <w:ilvl w:val="0"/>
          <w:numId w:val="10"/>
        </w:numPr>
        <w:ind w:right="-755"/>
        <w:rPr>
          <w:bCs/>
        </w:rPr>
      </w:pPr>
      <w:r w:rsidRPr="003C51D6">
        <w:rPr>
          <w:bCs/>
        </w:rPr>
        <w:t xml:space="preserve">Participate in kitchen table discussions about COVID-19 vaccinations engagement </w:t>
      </w:r>
    </w:p>
    <w:p w14:paraId="4F75A0C2" w14:textId="4CAD205D" w:rsidR="003C51D6" w:rsidRPr="003C51D6" w:rsidRDefault="003C51D6" w:rsidP="003C51D6">
      <w:pPr>
        <w:pStyle w:val="ListParagraph"/>
        <w:numPr>
          <w:ilvl w:val="0"/>
          <w:numId w:val="10"/>
        </w:numPr>
        <w:ind w:right="-755"/>
        <w:rPr>
          <w:bCs/>
        </w:rPr>
      </w:pPr>
      <w:r w:rsidRPr="003C51D6">
        <w:rPr>
          <w:bCs/>
        </w:rPr>
        <w:t>Join a Reference Group for this project that will meet 2-3 times between now and project completion, 30 June 2021.</w:t>
      </w:r>
      <w:r w:rsidRPr="003C51D6">
        <w:rPr>
          <w:b/>
        </w:rPr>
        <w:t xml:space="preserve">  </w:t>
      </w:r>
    </w:p>
    <w:p w14:paraId="500F4BFB" w14:textId="77777777" w:rsidR="003C51D6" w:rsidRDefault="003C51D6" w:rsidP="003C51D6">
      <w:pPr>
        <w:ind w:right="-755"/>
        <w:rPr>
          <w:b/>
        </w:rPr>
      </w:pPr>
    </w:p>
    <w:p w14:paraId="187F9A6B" w14:textId="6EA521D1" w:rsidR="007A67B5" w:rsidRPr="007A67B5" w:rsidRDefault="007A67B5" w:rsidP="003C51D6">
      <w:pPr>
        <w:ind w:right="-755"/>
        <w:rPr>
          <w:rStyle w:val="Hyperlink"/>
          <w:bCs/>
          <w:color w:val="9B1D54"/>
          <w:sz w:val="28"/>
          <w:szCs w:val="28"/>
          <w:u w:val="none"/>
        </w:rPr>
      </w:pPr>
      <w:r w:rsidRPr="007A67B5">
        <w:rPr>
          <w:rStyle w:val="Hyperlink"/>
          <w:bCs/>
          <w:color w:val="9B1D54"/>
          <w:sz w:val="28"/>
          <w:szCs w:val="28"/>
          <w:u w:val="none"/>
        </w:rPr>
        <w:t>Who is it for?</w:t>
      </w:r>
    </w:p>
    <w:p w14:paraId="753ABF7B" w14:textId="77777777" w:rsidR="003C51D6" w:rsidRDefault="003C51D6" w:rsidP="003C51D6">
      <w:pPr>
        <w:ind w:right="-755"/>
      </w:pPr>
      <w:r>
        <w:t>This opportunity would suit a consumer or carer representative who:</w:t>
      </w:r>
    </w:p>
    <w:p w14:paraId="69D0C286" w14:textId="77777777" w:rsidR="003C51D6" w:rsidRDefault="003C51D6" w:rsidP="003C51D6">
      <w:pPr>
        <w:pStyle w:val="ListParagraph"/>
        <w:numPr>
          <w:ilvl w:val="0"/>
          <w:numId w:val="11"/>
        </w:numPr>
        <w:ind w:right="-755"/>
      </w:pPr>
      <w:r>
        <w:t xml:space="preserve">Identifies as Aboriginal and/or Torres Strait Islander </w:t>
      </w:r>
    </w:p>
    <w:p w14:paraId="08C37DCD" w14:textId="77777777" w:rsidR="003C51D6" w:rsidRDefault="003C51D6" w:rsidP="003C51D6">
      <w:pPr>
        <w:pStyle w:val="ListParagraph"/>
        <w:numPr>
          <w:ilvl w:val="0"/>
          <w:numId w:val="11"/>
        </w:numPr>
        <w:ind w:right="-755"/>
      </w:pPr>
      <w:r>
        <w:t>Has been engaged in a health service during the COVID-19 pandemic (last 12 months)</w:t>
      </w:r>
    </w:p>
    <w:p w14:paraId="4EBDE342" w14:textId="77777777" w:rsidR="003C51D6" w:rsidRDefault="003C51D6" w:rsidP="003C51D6">
      <w:pPr>
        <w:pStyle w:val="ListParagraph"/>
        <w:numPr>
          <w:ilvl w:val="0"/>
          <w:numId w:val="11"/>
        </w:numPr>
        <w:ind w:right="-755"/>
      </w:pPr>
      <w:r>
        <w:t>Would like to be involved in COVID-19 vaccination discussions and consultations</w:t>
      </w:r>
    </w:p>
    <w:p w14:paraId="5F692B9C" w14:textId="156CFA34" w:rsidR="005D726A" w:rsidRDefault="003C51D6" w:rsidP="003C51D6">
      <w:pPr>
        <w:pStyle w:val="ListParagraph"/>
        <w:numPr>
          <w:ilvl w:val="0"/>
          <w:numId w:val="11"/>
        </w:numPr>
        <w:ind w:right="-755"/>
      </w:pPr>
      <w:r>
        <w:t xml:space="preserve">Is passionate about improving the way that Aboriginal and Torres Strait Islander people are involved in the design and evaluation of health services provided to them </w:t>
      </w:r>
    </w:p>
    <w:p w14:paraId="60BADD7B" w14:textId="77777777" w:rsidR="005D726A" w:rsidRDefault="005D726A" w:rsidP="007A67B5">
      <w:pPr>
        <w:autoSpaceDE w:val="0"/>
        <w:autoSpaceDN w:val="0"/>
        <w:adjustRightInd w:val="0"/>
        <w:spacing w:after="120" w:line="240" w:lineRule="auto"/>
      </w:pP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5C5B1E0A" w14:textId="77777777" w:rsidR="003C51D6" w:rsidRDefault="003C51D6" w:rsidP="003C51D6">
      <w:r>
        <w:t xml:space="preserve">Consumers will be remunerated for their time in line with </w:t>
      </w:r>
      <w:hyperlink r:id="rId10" w:history="1">
        <w:r>
          <w:rPr>
            <w:rStyle w:val="Hyperlink"/>
          </w:rPr>
          <w:t>Health Consumers Queensland’s remuneration position statement</w:t>
        </w:r>
      </w:hyperlink>
      <w:r>
        <w:t xml:space="preserve">. For example, for a one-off review of information a consumer would be paid $40/hour. </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439B94" w14:textId="2097738A" w:rsidR="003C51D6" w:rsidRDefault="003C51D6" w:rsidP="003C51D6">
      <w:pPr>
        <w:rPr>
          <w:b/>
          <w:color w:val="0563C1" w:themeColor="hyperlink"/>
          <w:u w:val="single"/>
        </w:rPr>
      </w:pPr>
      <w:r>
        <w:rPr>
          <w:b/>
        </w:rPr>
        <w:t xml:space="preserve">Please complete this online </w:t>
      </w:r>
      <w:hyperlink r:id="rId11" w:history="1">
        <w:r>
          <w:rPr>
            <w:rStyle w:val="Hyperlink"/>
            <w:b/>
          </w:rPr>
          <w:t>consumer application form</w:t>
        </w:r>
      </w:hyperlink>
      <w:r>
        <w:rPr>
          <w:b/>
        </w:rPr>
        <w:t xml:space="preserve"> by </w:t>
      </w:r>
      <w:r>
        <w:rPr>
          <w:rFonts w:cstheme="minorHAnsi"/>
          <w:b/>
        </w:rPr>
        <w:t xml:space="preserve">5pm, Friday </w:t>
      </w:r>
      <w:r w:rsidR="00E65E71">
        <w:rPr>
          <w:rFonts w:cstheme="minorHAnsi"/>
          <w:b/>
        </w:rPr>
        <w:t>26</w:t>
      </w:r>
      <w:r>
        <w:rPr>
          <w:rFonts w:cstheme="minorHAnsi"/>
          <w:b/>
        </w:rPr>
        <w:t xml:space="preserve"> February 2021.</w:t>
      </w:r>
    </w:p>
    <w:p w14:paraId="1DB45DE0" w14:textId="77777777" w:rsidR="003C51D6" w:rsidRDefault="003C51D6" w:rsidP="003C51D6">
      <w:r>
        <w:t xml:space="preserve">For assistance please contact Health Consumers Queensland via </w:t>
      </w:r>
      <w:hyperlink r:id="rId12" w:history="1">
        <w:r>
          <w:rPr>
            <w:rStyle w:val="Hyperlink"/>
          </w:rPr>
          <w:t>consumer@hcq.org.au</w:t>
        </w:r>
      </w:hyperlink>
      <w:r>
        <w:t xml:space="preserve"> or by phone on 07 3012 9090.</w:t>
      </w:r>
    </w:p>
    <w:p w14:paraId="32386647" w14:textId="0E336494" w:rsidR="008012D5" w:rsidRPr="000504A0" w:rsidRDefault="008012D5" w:rsidP="00553171">
      <w:pPr>
        <w:pStyle w:val="StaffH1"/>
        <w:rPr>
          <w:rFonts w:asciiTheme="minorHAnsi" w:hAnsiTheme="minorHAnsi" w:cstheme="minorHAnsi"/>
          <w:b w:val="0"/>
          <w:color w:val="auto"/>
          <w:sz w:val="22"/>
        </w:rPr>
      </w:pPr>
    </w:p>
    <w:sectPr w:rsidR="008012D5" w:rsidRPr="000504A0" w:rsidSect="007B1118">
      <w:headerReference w:type="default" r:id="rId13"/>
      <w:footerReference w:type="default" r:id="rId14"/>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8092A" w14:textId="77777777" w:rsidR="008C3D45" w:rsidRDefault="008C3D45" w:rsidP="007B1118">
      <w:pPr>
        <w:spacing w:after="0" w:line="240" w:lineRule="auto"/>
      </w:pPr>
      <w:r>
        <w:separator/>
      </w:r>
    </w:p>
  </w:endnote>
  <w:endnote w:type="continuationSeparator" w:id="0">
    <w:p w14:paraId="34136BCA" w14:textId="77777777" w:rsidR="008C3D45" w:rsidRDefault="008C3D45" w:rsidP="007B1118">
      <w:pPr>
        <w:spacing w:after="0" w:line="240" w:lineRule="auto"/>
      </w:pPr>
      <w:r>
        <w:continuationSeparator/>
      </w:r>
    </w:p>
  </w:endnote>
  <w:endnote w:type="continuationNotice" w:id="1">
    <w:p w14:paraId="0D6F56C4" w14:textId="77777777" w:rsidR="008C3D45" w:rsidRDefault="008C3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14:paraId="0CF87E54" w14:textId="73984415" w:rsidR="007B1118" w:rsidRDefault="007B1118">
        <w:pPr>
          <w:pStyle w:val="Footer"/>
        </w:pPr>
        <w:r>
          <w:fldChar w:fldCharType="begin"/>
        </w:r>
        <w:r>
          <w:instrText xml:space="preserve"> PAGE   \* MERGEFORMAT </w:instrText>
        </w:r>
        <w:r>
          <w:fldChar w:fldCharType="separate"/>
        </w:r>
        <w:r w:rsidR="00113153">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FBE3F" w14:textId="77777777" w:rsidR="008C3D45" w:rsidRDefault="008C3D45" w:rsidP="007B1118">
      <w:pPr>
        <w:spacing w:after="0" w:line="240" w:lineRule="auto"/>
      </w:pPr>
      <w:r>
        <w:separator/>
      </w:r>
    </w:p>
  </w:footnote>
  <w:footnote w:type="continuationSeparator" w:id="0">
    <w:p w14:paraId="7EC5ECE1" w14:textId="77777777" w:rsidR="008C3D45" w:rsidRDefault="008C3D45" w:rsidP="007B1118">
      <w:pPr>
        <w:spacing w:after="0" w:line="240" w:lineRule="auto"/>
      </w:pPr>
      <w:r>
        <w:continuationSeparator/>
      </w:r>
    </w:p>
  </w:footnote>
  <w:footnote w:type="continuationNotice" w:id="1">
    <w:p w14:paraId="7E9C4513" w14:textId="77777777" w:rsidR="008C3D45" w:rsidRDefault="008C3D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9043F"/>
    <w:multiLevelType w:val="hybridMultilevel"/>
    <w:tmpl w:val="3496C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3232D3"/>
    <w:multiLevelType w:val="hybridMultilevel"/>
    <w:tmpl w:val="F8D0D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5" w15:restartNumberingAfterBreak="0">
    <w:nsid w:val="45E52B70"/>
    <w:multiLevelType w:val="hybridMultilevel"/>
    <w:tmpl w:val="240EAA7A"/>
    <w:lvl w:ilvl="0" w:tplc="0C090001">
      <w:start w:val="1"/>
      <w:numFmt w:val="bullet"/>
      <w:lvlText w:val=""/>
      <w:lvlJc w:val="left"/>
      <w:pPr>
        <w:ind w:left="769" w:hanging="360"/>
      </w:pPr>
      <w:rPr>
        <w:rFonts w:ascii="Symbol" w:hAnsi="Symbol" w:hint="default"/>
      </w:rPr>
    </w:lvl>
    <w:lvl w:ilvl="1" w:tplc="0C090003">
      <w:start w:val="1"/>
      <w:numFmt w:val="bullet"/>
      <w:lvlText w:val="o"/>
      <w:lvlJc w:val="left"/>
      <w:pPr>
        <w:ind w:left="1489" w:hanging="360"/>
      </w:pPr>
      <w:rPr>
        <w:rFonts w:ascii="Courier New" w:hAnsi="Courier New" w:cs="Courier New" w:hint="default"/>
      </w:rPr>
    </w:lvl>
    <w:lvl w:ilvl="2" w:tplc="0C090005">
      <w:start w:val="1"/>
      <w:numFmt w:val="bullet"/>
      <w:lvlText w:val=""/>
      <w:lvlJc w:val="left"/>
      <w:pPr>
        <w:ind w:left="2209" w:hanging="360"/>
      </w:pPr>
      <w:rPr>
        <w:rFonts w:ascii="Wingdings" w:hAnsi="Wingdings" w:hint="default"/>
      </w:rPr>
    </w:lvl>
    <w:lvl w:ilvl="3" w:tplc="0C090001">
      <w:start w:val="1"/>
      <w:numFmt w:val="bullet"/>
      <w:lvlText w:val=""/>
      <w:lvlJc w:val="left"/>
      <w:pPr>
        <w:ind w:left="2929" w:hanging="360"/>
      </w:pPr>
      <w:rPr>
        <w:rFonts w:ascii="Symbol" w:hAnsi="Symbol" w:hint="default"/>
      </w:rPr>
    </w:lvl>
    <w:lvl w:ilvl="4" w:tplc="0C090003">
      <w:start w:val="1"/>
      <w:numFmt w:val="bullet"/>
      <w:lvlText w:val="o"/>
      <w:lvlJc w:val="left"/>
      <w:pPr>
        <w:ind w:left="3649" w:hanging="360"/>
      </w:pPr>
      <w:rPr>
        <w:rFonts w:ascii="Courier New" w:hAnsi="Courier New" w:cs="Courier New" w:hint="default"/>
      </w:rPr>
    </w:lvl>
    <w:lvl w:ilvl="5" w:tplc="0C090005">
      <w:start w:val="1"/>
      <w:numFmt w:val="bullet"/>
      <w:lvlText w:val=""/>
      <w:lvlJc w:val="left"/>
      <w:pPr>
        <w:ind w:left="4369" w:hanging="360"/>
      </w:pPr>
      <w:rPr>
        <w:rFonts w:ascii="Wingdings" w:hAnsi="Wingdings" w:hint="default"/>
      </w:rPr>
    </w:lvl>
    <w:lvl w:ilvl="6" w:tplc="0C090001">
      <w:start w:val="1"/>
      <w:numFmt w:val="bullet"/>
      <w:lvlText w:val=""/>
      <w:lvlJc w:val="left"/>
      <w:pPr>
        <w:ind w:left="5089" w:hanging="360"/>
      </w:pPr>
      <w:rPr>
        <w:rFonts w:ascii="Symbol" w:hAnsi="Symbol" w:hint="default"/>
      </w:rPr>
    </w:lvl>
    <w:lvl w:ilvl="7" w:tplc="0C090003">
      <w:start w:val="1"/>
      <w:numFmt w:val="bullet"/>
      <w:lvlText w:val="o"/>
      <w:lvlJc w:val="left"/>
      <w:pPr>
        <w:ind w:left="5809" w:hanging="360"/>
      </w:pPr>
      <w:rPr>
        <w:rFonts w:ascii="Courier New" w:hAnsi="Courier New" w:cs="Courier New" w:hint="default"/>
      </w:rPr>
    </w:lvl>
    <w:lvl w:ilvl="8" w:tplc="0C090005">
      <w:start w:val="1"/>
      <w:numFmt w:val="bullet"/>
      <w:lvlText w:val=""/>
      <w:lvlJc w:val="left"/>
      <w:pPr>
        <w:ind w:left="6529" w:hanging="360"/>
      </w:pPr>
      <w:rPr>
        <w:rFonts w:ascii="Wingdings" w:hAnsi="Wingdings" w:hint="default"/>
      </w:rPr>
    </w:lvl>
  </w:abstractNum>
  <w:abstractNum w:abstractNumId="6"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10"/>
  </w:num>
  <w:num w:numId="6">
    <w:abstractNumId w:val="7"/>
  </w:num>
  <w:num w:numId="7">
    <w:abstractNumId w:val="3"/>
  </w:num>
  <w:num w:numId="8">
    <w:abstractNumId w:val="8"/>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018AF"/>
    <w:rsid w:val="000504A0"/>
    <w:rsid w:val="00067FDB"/>
    <w:rsid w:val="000A1C45"/>
    <w:rsid w:val="000A6D5A"/>
    <w:rsid w:val="00113153"/>
    <w:rsid w:val="0011708E"/>
    <w:rsid w:val="001A491C"/>
    <w:rsid w:val="002D04F0"/>
    <w:rsid w:val="00314EC2"/>
    <w:rsid w:val="00320A8E"/>
    <w:rsid w:val="00341D41"/>
    <w:rsid w:val="00356F71"/>
    <w:rsid w:val="003C51D6"/>
    <w:rsid w:val="003F4436"/>
    <w:rsid w:val="00441807"/>
    <w:rsid w:val="00470534"/>
    <w:rsid w:val="00475D15"/>
    <w:rsid w:val="00480614"/>
    <w:rsid w:val="00493227"/>
    <w:rsid w:val="004F2068"/>
    <w:rsid w:val="005153CE"/>
    <w:rsid w:val="00525CBB"/>
    <w:rsid w:val="00537C4D"/>
    <w:rsid w:val="00553171"/>
    <w:rsid w:val="00567FA9"/>
    <w:rsid w:val="005A08BE"/>
    <w:rsid w:val="005B42FD"/>
    <w:rsid w:val="005C728F"/>
    <w:rsid w:val="005D726A"/>
    <w:rsid w:val="00665EB7"/>
    <w:rsid w:val="00715183"/>
    <w:rsid w:val="0075352C"/>
    <w:rsid w:val="007A67B5"/>
    <w:rsid w:val="007B1118"/>
    <w:rsid w:val="007B7AC0"/>
    <w:rsid w:val="007E2D3C"/>
    <w:rsid w:val="008012D5"/>
    <w:rsid w:val="008A7949"/>
    <w:rsid w:val="008C3230"/>
    <w:rsid w:val="008C3D45"/>
    <w:rsid w:val="00947678"/>
    <w:rsid w:val="00953EBE"/>
    <w:rsid w:val="00996C71"/>
    <w:rsid w:val="009D66F5"/>
    <w:rsid w:val="00A81131"/>
    <w:rsid w:val="00A83487"/>
    <w:rsid w:val="00AD5F28"/>
    <w:rsid w:val="00AD7DF8"/>
    <w:rsid w:val="00AF4875"/>
    <w:rsid w:val="00B01FEF"/>
    <w:rsid w:val="00B75112"/>
    <w:rsid w:val="00B83F53"/>
    <w:rsid w:val="00B85A22"/>
    <w:rsid w:val="00BC4847"/>
    <w:rsid w:val="00BE64FB"/>
    <w:rsid w:val="00C532E7"/>
    <w:rsid w:val="00C66E56"/>
    <w:rsid w:val="00C95682"/>
    <w:rsid w:val="00CD69B8"/>
    <w:rsid w:val="00CF307C"/>
    <w:rsid w:val="00D22F66"/>
    <w:rsid w:val="00D61479"/>
    <w:rsid w:val="00D7586C"/>
    <w:rsid w:val="00DB3A31"/>
    <w:rsid w:val="00E04855"/>
    <w:rsid w:val="00E65E71"/>
    <w:rsid w:val="00E82D04"/>
    <w:rsid w:val="00F33C39"/>
    <w:rsid w:val="00F56AC5"/>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E506D"/>
  <w15:chartTrackingRefBased/>
  <w15:docId w15:val="{DDE4A38E-3EF7-4FA4-A1F2-2E7BD031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aliases w:val="Bullet copy"/>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9785">
      <w:bodyDiv w:val="1"/>
      <w:marLeft w:val="0"/>
      <w:marRight w:val="0"/>
      <w:marTop w:val="0"/>
      <w:marBottom w:val="0"/>
      <w:divBdr>
        <w:top w:val="none" w:sz="0" w:space="0" w:color="auto"/>
        <w:left w:val="none" w:sz="0" w:space="0" w:color="auto"/>
        <w:bottom w:val="none" w:sz="0" w:space="0" w:color="auto"/>
        <w:right w:val="none" w:sz="0" w:space="0" w:color="auto"/>
      </w:divBdr>
    </w:div>
    <w:div w:id="403723615">
      <w:bodyDiv w:val="1"/>
      <w:marLeft w:val="0"/>
      <w:marRight w:val="0"/>
      <w:marTop w:val="0"/>
      <w:marBottom w:val="0"/>
      <w:divBdr>
        <w:top w:val="none" w:sz="0" w:space="0" w:color="auto"/>
        <w:left w:val="none" w:sz="0" w:space="0" w:color="auto"/>
        <w:bottom w:val="none" w:sz="0" w:space="0" w:color="auto"/>
        <w:right w:val="none" w:sz="0" w:space="0" w:color="auto"/>
      </w:divBdr>
    </w:div>
    <w:div w:id="642928379">
      <w:bodyDiv w:val="1"/>
      <w:marLeft w:val="0"/>
      <w:marRight w:val="0"/>
      <w:marTop w:val="0"/>
      <w:marBottom w:val="0"/>
      <w:divBdr>
        <w:top w:val="none" w:sz="0" w:space="0" w:color="auto"/>
        <w:left w:val="none" w:sz="0" w:space="0" w:color="auto"/>
        <w:bottom w:val="none" w:sz="0" w:space="0" w:color="auto"/>
        <w:right w:val="none" w:sz="0" w:space="0" w:color="auto"/>
      </w:divBdr>
    </w:div>
    <w:div w:id="743069149">
      <w:bodyDiv w:val="1"/>
      <w:marLeft w:val="0"/>
      <w:marRight w:val="0"/>
      <w:marTop w:val="0"/>
      <w:marBottom w:val="0"/>
      <w:divBdr>
        <w:top w:val="none" w:sz="0" w:space="0" w:color="auto"/>
        <w:left w:val="none" w:sz="0" w:space="0" w:color="auto"/>
        <w:bottom w:val="none" w:sz="0" w:space="0" w:color="auto"/>
        <w:right w:val="none" w:sz="0" w:space="0" w:color="auto"/>
      </w:divBdr>
    </w:div>
    <w:div w:id="867716040">
      <w:bodyDiv w:val="1"/>
      <w:marLeft w:val="0"/>
      <w:marRight w:val="0"/>
      <w:marTop w:val="0"/>
      <w:marBottom w:val="0"/>
      <w:divBdr>
        <w:top w:val="none" w:sz="0" w:space="0" w:color="auto"/>
        <w:left w:val="none" w:sz="0" w:space="0" w:color="auto"/>
        <w:bottom w:val="none" w:sz="0" w:space="0" w:color="auto"/>
        <w:right w:val="none" w:sz="0" w:space="0" w:color="auto"/>
      </w:divBdr>
    </w:div>
    <w:div w:id="17093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mer@hcq.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AzIBLWsEzUaykAfhE64hF2qpe5fpfDBFkWeRrQ3cXhlUNUxRVDJSQUtFSEJIVjY4RFpKVTM5QzFWMCQlQCN0PWc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cq.org.au/wp-content/uploads/2015/12/Consumer-Remuneration-Rates-Dec-201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04C68D8A8DAB43B7EBC350EF08DDB3" ma:contentTypeVersion="7" ma:contentTypeDescription="Create a new document." ma:contentTypeScope="" ma:versionID="17a2b5a8e860643a4c2fb04744167131">
  <xsd:schema xmlns:xsd="http://www.w3.org/2001/XMLSchema" xmlns:xs="http://www.w3.org/2001/XMLSchema" xmlns:p="http://schemas.microsoft.com/office/2006/metadata/properties" xmlns:ns2="5161e5ff-d560-488f-86e6-99cdb662e396" targetNamespace="http://schemas.microsoft.com/office/2006/metadata/properties" ma:root="true" ma:fieldsID="fdb1a8aa642e3cfea206c2c2f9c76c01" ns2:_="">
    <xsd:import namespace="5161e5ff-d560-488f-86e6-99cdb662e3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1e5ff-d560-488f-86e6-99cdb662e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2.xml><?xml version="1.0" encoding="utf-8"?>
<ds:datastoreItem xmlns:ds="http://schemas.openxmlformats.org/officeDocument/2006/customXml" ds:itemID="{606E7EE5-250A-4E01-9366-3DC97312194E}">
  <ds:schemaRef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5161e5ff-d560-488f-86e6-99cdb662e396"/>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DD2BE4B7-7B9E-4FCD-B5A6-A43408B4F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1e5ff-d560-488f-86e6-99cdb662e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4151</CharactersWithSpaces>
  <SharedDoc>false</SharedDoc>
  <HLinks>
    <vt:vector size="18" baseType="variant">
      <vt:variant>
        <vt:i4>5963833</vt:i4>
      </vt:variant>
      <vt:variant>
        <vt:i4>6</vt:i4>
      </vt:variant>
      <vt:variant>
        <vt:i4>0</vt:i4>
      </vt:variant>
      <vt:variant>
        <vt:i4>5</vt:i4>
      </vt:variant>
      <vt:variant>
        <vt:lpwstr>mailto:consumer@hcq.org.au</vt:lpwstr>
      </vt:variant>
      <vt:variant>
        <vt:lpwstr/>
      </vt:variant>
      <vt:variant>
        <vt:i4>5636164</vt:i4>
      </vt:variant>
      <vt:variant>
        <vt:i4>3</vt:i4>
      </vt:variant>
      <vt:variant>
        <vt:i4>0</vt:i4>
      </vt:variant>
      <vt:variant>
        <vt:i4>5</vt:i4>
      </vt:variant>
      <vt:variant>
        <vt:lpwstr>https://forms.office.com/Pages/ResponsePage.aspx?id=AzIBLWsEzUaykAfhE64hF2qpe5fpfDBFkWeRrQ3cXhlUNUxRVDJSQUtFSEJIVjY4RFpKVTM5QzFWMCQlQCN0PWcu</vt:lpwstr>
      </vt:variant>
      <vt:variant>
        <vt:lpwstr/>
      </vt:variant>
      <vt:variant>
        <vt:i4>1376345</vt:i4>
      </vt:variant>
      <vt:variant>
        <vt:i4>0</vt:i4>
      </vt:variant>
      <vt:variant>
        <vt:i4>0</vt:i4>
      </vt:variant>
      <vt:variant>
        <vt:i4>5</vt:i4>
      </vt:variant>
      <vt:variant>
        <vt:lpwstr>http://www.hcq.org.au/wp-content/uploads/2015/12/Consumer-Remuneration-Rates-Dec-2015.pdf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Jo Smethurst</cp:lastModifiedBy>
  <cp:revision>2</cp:revision>
  <dcterms:created xsi:type="dcterms:W3CDTF">2021-02-18T01:32:00Z</dcterms:created>
  <dcterms:modified xsi:type="dcterms:W3CDTF">2021-02-18T01:32:00Z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0x010100D804C68D8A8DAB43B7EBC350EF08DDB3</vt:lpwstr>
  </property>
</Properties>
</file>