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F4D0" w14:textId="37470BDB" w:rsidR="00AD5F28" w:rsidRDefault="00CF307C" w:rsidP="00997F03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 </w:t>
      </w:r>
      <w:r w:rsidR="000C06F6">
        <w:rPr>
          <w:sz w:val="36"/>
        </w:rPr>
        <w:t xml:space="preserve">Application for </w:t>
      </w:r>
      <w:r w:rsidR="009C6AD6">
        <w:rPr>
          <w:sz w:val="36"/>
        </w:rPr>
        <w:t>consume</w:t>
      </w:r>
      <w:r w:rsidR="007A2EDC">
        <w:rPr>
          <w:sz w:val="36"/>
        </w:rPr>
        <w:t>r</w:t>
      </w:r>
      <w:r w:rsidR="009C6AD6">
        <w:rPr>
          <w:sz w:val="36"/>
        </w:rPr>
        <w:t xml:space="preserve">s and carers to </w:t>
      </w:r>
      <w:proofErr w:type="gramStart"/>
      <w:r w:rsidR="00997F03">
        <w:rPr>
          <w:sz w:val="36"/>
        </w:rPr>
        <w:t>join:</w:t>
      </w:r>
      <w:proofErr w:type="gramEnd"/>
      <w:r w:rsidR="00997F03">
        <w:rPr>
          <w:sz w:val="36"/>
        </w:rPr>
        <w:t xml:space="preserve"> </w:t>
      </w:r>
      <w:r w:rsidR="000C06F6">
        <w:rPr>
          <w:sz w:val="36"/>
        </w:rPr>
        <w:t>voluntary assisted dying implementation subcommittees</w:t>
      </w:r>
    </w:p>
    <w:p w14:paraId="0A04D531" w14:textId="5537877B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bookmarkStart w:id="0" w:name="_Hlk85618955"/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F634DB">
        <w:rPr>
          <w:rFonts w:asciiTheme="minorHAnsi" w:hAnsiTheme="minorHAnsi" w:cstheme="minorHAnsi"/>
          <w:color w:val="auto"/>
          <w:sz w:val="22"/>
        </w:rPr>
        <w:t>Monday</w:t>
      </w:r>
      <w:r w:rsidR="00B20547">
        <w:rPr>
          <w:rFonts w:asciiTheme="minorHAnsi" w:hAnsiTheme="minorHAnsi" w:cstheme="minorHAnsi"/>
          <w:color w:val="auto"/>
          <w:sz w:val="22"/>
        </w:rPr>
        <w:t>, 1</w:t>
      </w:r>
      <w:r w:rsidR="00F634DB">
        <w:rPr>
          <w:rFonts w:asciiTheme="minorHAnsi" w:hAnsiTheme="minorHAnsi" w:cstheme="minorHAnsi"/>
          <w:color w:val="auto"/>
          <w:sz w:val="22"/>
        </w:rPr>
        <w:t>5</w:t>
      </w:r>
      <w:r w:rsidR="00B20547">
        <w:rPr>
          <w:rFonts w:asciiTheme="minorHAnsi" w:hAnsiTheme="minorHAnsi" w:cstheme="minorHAnsi"/>
          <w:color w:val="auto"/>
          <w:sz w:val="22"/>
        </w:rPr>
        <w:t xml:space="preserve"> November 2021</w:t>
      </w:r>
    </w:p>
    <w:bookmarkEnd w:id="0"/>
    <w:p w14:paraId="76735CC3" w14:textId="48EE81DF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</w:p>
    <w:p w14:paraId="70297588" w14:textId="622AFF7B" w:rsidR="00360622" w:rsidRPr="0017262A" w:rsidRDefault="00360622" w:rsidP="0011708E">
      <w:pPr>
        <w:ind w:right="-755"/>
        <w:rPr>
          <w:b/>
          <w:bCs/>
        </w:rPr>
      </w:pPr>
      <w:r w:rsidRPr="0017262A">
        <w:rPr>
          <w:b/>
          <w:bCs/>
        </w:rPr>
        <w:t>The Voluntary Assisted Dying Unit, within the Department of Health is providing 12 health consumer</w:t>
      </w:r>
      <w:r w:rsidR="0017262A" w:rsidRPr="0017262A">
        <w:rPr>
          <w:b/>
          <w:bCs/>
        </w:rPr>
        <w:t xml:space="preserve"> and carer</w:t>
      </w:r>
      <w:r w:rsidRPr="0017262A">
        <w:rPr>
          <w:b/>
          <w:bCs/>
        </w:rPr>
        <w:t xml:space="preserve"> representatives the unique opportunity to participate on six of the implementation subcommittees</w:t>
      </w:r>
      <w:r w:rsidR="004E6B8C" w:rsidRPr="0017262A">
        <w:rPr>
          <w:b/>
          <w:bCs/>
        </w:rPr>
        <w:t xml:space="preserve"> to </w:t>
      </w:r>
      <w:r w:rsidR="001952A2" w:rsidRPr="0017262A">
        <w:rPr>
          <w:b/>
          <w:bCs/>
        </w:rPr>
        <w:t>inform the implementation of voluntary assisted dying in Queensland</w:t>
      </w:r>
      <w:r w:rsidR="009D03FF" w:rsidRPr="0017262A">
        <w:rPr>
          <w:b/>
          <w:bCs/>
        </w:rPr>
        <w:t>.</w:t>
      </w:r>
      <w:r w:rsidRPr="0017262A">
        <w:rPr>
          <w:b/>
          <w:bCs/>
        </w:rPr>
        <w:t xml:space="preserve"> </w:t>
      </w:r>
    </w:p>
    <w:p w14:paraId="1E6075BD" w14:textId="631D775E" w:rsidR="003A2390" w:rsidRDefault="003A2390" w:rsidP="003A2390">
      <w:pPr>
        <w:pStyle w:val="NormalWeb"/>
        <w:rPr>
          <w:rFonts w:ascii="Segoe UI" w:hAnsi="Segoe UI" w:cs="Segoe UI"/>
          <w:sz w:val="21"/>
          <w:szCs w:val="21"/>
        </w:rPr>
      </w:pPr>
      <w:r>
        <w:t xml:space="preserve">The </w:t>
      </w:r>
      <w:r w:rsidRPr="00096BA1">
        <w:rPr>
          <w:i/>
          <w:iCs/>
        </w:rPr>
        <w:t>Voluntary Assisted Dying Act 2021</w:t>
      </w:r>
      <w:r>
        <w:t xml:space="preserve"> passed on 16 September 2021 allows for voluntary assisted dying </w:t>
      </w:r>
      <w:r w:rsidR="006F0967">
        <w:t xml:space="preserve">to be available </w:t>
      </w:r>
      <w:r>
        <w:t xml:space="preserve">on </w:t>
      </w:r>
      <w:r w:rsidRPr="00096BA1">
        <w:rPr>
          <w:b/>
          <w:bCs/>
        </w:rPr>
        <w:t>1 January 2023</w:t>
      </w:r>
      <w:r w:rsidR="002A1141">
        <w:t xml:space="preserve">, providing dignity, </w:t>
      </w:r>
      <w:proofErr w:type="gramStart"/>
      <w:r w:rsidR="002A1141">
        <w:t>choice</w:t>
      </w:r>
      <w:proofErr w:type="gramEnd"/>
      <w:r w:rsidR="002A1141">
        <w:t xml:space="preserve"> and compassion for those at the end of their life. </w:t>
      </w:r>
    </w:p>
    <w:p w14:paraId="75918DBA" w14:textId="14317F4E" w:rsidR="003A2390" w:rsidRDefault="003A2390" w:rsidP="003A2390">
      <w:pPr>
        <w:pStyle w:val="NormalWeb"/>
        <w:rPr>
          <w:rFonts w:ascii="Segoe UI" w:hAnsi="Segoe UI" w:cs="Segoe UI"/>
          <w:sz w:val="21"/>
          <w:szCs w:val="21"/>
        </w:rPr>
      </w:pPr>
      <w:r>
        <w:t xml:space="preserve">Ahead of then, </w:t>
      </w:r>
      <w:r w:rsidR="002B5075">
        <w:t>the Voluntary Assisted Dying Unit</w:t>
      </w:r>
      <w:r w:rsidR="003847D5">
        <w:t xml:space="preserve"> </w:t>
      </w:r>
      <w:r>
        <w:t>is working on putting in place the complex clinical and administrative arrangements needed</w:t>
      </w:r>
      <w:r w:rsidR="006F0967">
        <w:t xml:space="preserve"> for implementation</w:t>
      </w:r>
      <w:r>
        <w:t xml:space="preserve">. </w:t>
      </w:r>
    </w:p>
    <w:p w14:paraId="7E1EAEBE" w14:textId="59C1E01F" w:rsidR="0026722F" w:rsidRPr="00817508" w:rsidRDefault="003A2390" w:rsidP="00817508">
      <w:pPr>
        <w:pStyle w:val="NormalWeb"/>
        <w:rPr>
          <w:rFonts w:ascii="Segoe UI" w:hAnsi="Segoe UI" w:cs="Segoe UI"/>
          <w:sz w:val="21"/>
          <w:szCs w:val="21"/>
        </w:rPr>
      </w:pPr>
      <w:r>
        <w:t xml:space="preserve">See the </w:t>
      </w:r>
      <w:hyperlink r:id="rId11" w:tooltip="https://www.health.qld.gov.au/vad" w:history="1">
        <w:r>
          <w:rPr>
            <w:rStyle w:val="Hyperlink"/>
            <w:color w:val="6888C9"/>
          </w:rPr>
          <w:t>Queensland Health website</w:t>
        </w:r>
      </w:hyperlink>
      <w:r>
        <w:t xml:space="preserve"> for more information. </w:t>
      </w:r>
    </w:p>
    <w:p w14:paraId="3AD8D6E3" w14:textId="77777777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65DA829E" w14:textId="07E23CCF" w:rsidR="00C31950" w:rsidRDefault="003C1AB2" w:rsidP="0011708E">
      <w:pPr>
        <w:ind w:right="-755"/>
      </w:pPr>
      <w:r>
        <w:t>The implementation of voluntary assisted dying in Q</w:t>
      </w:r>
      <w:r w:rsidR="00CB6018">
        <w:t xml:space="preserve">ueensland will be overseen by an Implementation Taskforce. The Taskforce will be supported by subcommittees responsible for the delivery of the </w:t>
      </w:r>
      <w:r w:rsidR="007306E6">
        <w:t xml:space="preserve">extensive </w:t>
      </w:r>
      <w:r w:rsidR="00CB6018">
        <w:t xml:space="preserve">program of work. </w:t>
      </w:r>
    </w:p>
    <w:p w14:paraId="5B92AFFB" w14:textId="3DD2047F" w:rsidR="00C31950" w:rsidRDefault="003B5E17" w:rsidP="0011708E">
      <w:pPr>
        <w:ind w:right="-755"/>
      </w:pPr>
      <w:r>
        <w:t>T</w:t>
      </w:r>
      <w:r w:rsidR="00C31950">
        <w:t xml:space="preserve">he Voluntary Assisted Dying Unit are seeking </w:t>
      </w:r>
      <w:r w:rsidR="006B6C88">
        <w:t xml:space="preserve">two (2) </w:t>
      </w:r>
      <w:r w:rsidR="00C31950">
        <w:t xml:space="preserve">consumer </w:t>
      </w:r>
      <w:r w:rsidR="006B6C88">
        <w:t xml:space="preserve">and carer </w:t>
      </w:r>
      <w:r w:rsidR="00C31950">
        <w:t>represent</w:t>
      </w:r>
      <w:r w:rsidR="006B6C88">
        <w:t>atives</w:t>
      </w:r>
      <w:r>
        <w:t xml:space="preserve"> to join</w:t>
      </w:r>
      <w:r w:rsidR="006B6C88">
        <w:t xml:space="preserve"> each subcommittee</w:t>
      </w:r>
      <w:r w:rsidR="00C31950">
        <w:t>:</w:t>
      </w:r>
    </w:p>
    <w:p w14:paraId="222EF94A" w14:textId="317C5914" w:rsidR="003C1AB2" w:rsidRPr="006B6C88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6B6C88">
        <w:rPr>
          <w:b/>
          <w:bCs/>
        </w:rPr>
        <w:t>First Nations</w:t>
      </w:r>
    </w:p>
    <w:p w14:paraId="4462255B" w14:textId="1B2012B8" w:rsidR="00D855B9" w:rsidRDefault="0006234D" w:rsidP="00D855B9">
      <w:pPr>
        <w:ind w:right="-755"/>
      </w:pPr>
      <w:r>
        <w:t>Responsible for informing the c</w:t>
      </w:r>
      <w:r w:rsidR="00484487">
        <w:t xml:space="preserve">odesign </w:t>
      </w:r>
      <w:r>
        <w:t xml:space="preserve">of </w:t>
      </w:r>
      <w:r w:rsidR="000B3B56">
        <w:t>culturally</w:t>
      </w:r>
      <w:r w:rsidR="00484487">
        <w:t xml:space="preserve"> and clinically safe end of life care that supports families and communities</w:t>
      </w:r>
      <w:r w:rsidR="001630E0">
        <w:t xml:space="preserve">. </w:t>
      </w:r>
      <w:r w:rsidR="0049241E">
        <w:t xml:space="preserve">Help inform the </w:t>
      </w:r>
      <w:r w:rsidR="0024668D">
        <w:t>e</w:t>
      </w:r>
      <w:r w:rsidR="000B3B56">
        <w:t>ngagement with</w:t>
      </w:r>
      <w:r w:rsidR="00BC06BB">
        <w:t xml:space="preserve"> First Nations stakeholders to ensure awareness of voluntary assisted dying, whilst being respectful of the </w:t>
      </w:r>
      <w:r w:rsidR="000B3B56">
        <w:t>significant and sensitive nature of end of life for First Nations people</w:t>
      </w:r>
      <w:r w:rsidR="00503BF2">
        <w:t>.</w:t>
      </w:r>
    </w:p>
    <w:p w14:paraId="54E0C9B5" w14:textId="2BF3978C" w:rsidR="00DA7BEC" w:rsidRPr="006B6C88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6B6C88">
        <w:rPr>
          <w:b/>
          <w:bCs/>
        </w:rPr>
        <w:t>Statewide Care Navigator Service</w:t>
      </w:r>
    </w:p>
    <w:p w14:paraId="12ED4F02" w14:textId="49ED9C8A" w:rsidR="00821B80" w:rsidRDefault="00503BF2" w:rsidP="00D855B9">
      <w:pPr>
        <w:ind w:right="-755"/>
      </w:pPr>
      <w:r>
        <w:t xml:space="preserve">Responsible for informing the </w:t>
      </w:r>
      <w:r w:rsidR="00C94FB7">
        <w:t xml:space="preserve">setup of the </w:t>
      </w:r>
      <w:r w:rsidR="00276F14">
        <w:t xml:space="preserve">statewide care navigator service </w:t>
      </w:r>
      <w:r w:rsidR="00F87500">
        <w:t xml:space="preserve">to be able to service metropolitan, regional, </w:t>
      </w:r>
      <w:proofErr w:type="gramStart"/>
      <w:r w:rsidR="00F87500">
        <w:t>rural</w:t>
      </w:r>
      <w:proofErr w:type="gramEnd"/>
      <w:r w:rsidR="00F87500">
        <w:t xml:space="preserve"> and remote areas</w:t>
      </w:r>
      <w:r w:rsidR="003D63C7">
        <w:t xml:space="preserve">. Help determine </w:t>
      </w:r>
      <w:r w:rsidR="000F5E14">
        <w:t xml:space="preserve">how best to connect individuals with appropriate practitioners, </w:t>
      </w:r>
      <w:proofErr w:type="gramStart"/>
      <w:r w:rsidR="000F5E14">
        <w:t>services</w:t>
      </w:r>
      <w:proofErr w:type="gramEnd"/>
      <w:r w:rsidR="000F5E14">
        <w:t xml:space="preserve"> and referral pathways</w:t>
      </w:r>
      <w:r w:rsidR="006518C9">
        <w:t xml:space="preserve"> </w:t>
      </w:r>
      <w:r w:rsidR="003364AA">
        <w:t xml:space="preserve">in addition to the provision of </w:t>
      </w:r>
      <w:r w:rsidR="00821B80">
        <w:t xml:space="preserve">follow up care and support to individuals and </w:t>
      </w:r>
      <w:r w:rsidR="00F87500">
        <w:t xml:space="preserve">loved ones. </w:t>
      </w:r>
    </w:p>
    <w:p w14:paraId="10ACF5B0" w14:textId="22D2BBB9" w:rsidR="00DA7BEC" w:rsidRPr="00D855B9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Statewide Pharmacy Service</w:t>
      </w:r>
    </w:p>
    <w:p w14:paraId="09786DBF" w14:textId="0442E1B6" w:rsidR="00697BA0" w:rsidRDefault="001247FD" w:rsidP="00D855B9">
      <w:pPr>
        <w:ind w:right="-755"/>
      </w:pPr>
      <w:r>
        <w:lastRenderedPageBreak/>
        <w:t>Responsible</w:t>
      </w:r>
      <w:r w:rsidR="00F87500">
        <w:t xml:space="preserve"> for informing the setup of the </w:t>
      </w:r>
      <w:r w:rsidR="00CD1D39">
        <w:t>statewide pharmacy service</w:t>
      </w:r>
      <w:r w:rsidR="00276F14">
        <w:t xml:space="preserve"> to </w:t>
      </w:r>
      <w:r w:rsidR="002E796E">
        <w:t>d</w:t>
      </w:r>
      <w:r w:rsidR="00697BA0">
        <w:t>etermine the correct model for distribution</w:t>
      </w:r>
      <w:r w:rsidR="009F3461">
        <w:t xml:space="preserve"> of the substance</w:t>
      </w:r>
      <w:r w:rsidR="00697BA0">
        <w:t>, particularly for regional</w:t>
      </w:r>
      <w:r w:rsidR="006F0967">
        <w:t xml:space="preserve">, </w:t>
      </w:r>
      <w:proofErr w:type="gramStart"/>
      <w:r w:rsidR="006F0967">
        <w:t>rural</w:t>
      </w:r>
      <w:proofErr w:type="gramEnd"/>
      <w:r w:rsidR="00697BA0">
        <w:t xml:space="preserve"> and remote areas.</w:t>
      </w:r>
      <w:r w:rsidR="00F01CFE" w:rsidRPr="00F01CFE">
        <w:t xml:space="preserve"> </w:t>
      </w:r>
      <w:r w:rsidR="00F01CFE">
        <w:t xml:space="preserve">Establish how the substance will be managed, </w:t>
      </w:r>
      <w:proofErr w:type="gramStart"/>
      <w:r w:rsidR="00F01CFE">
        <w:t>supplied</w:t>
      </w:r>
      <w:proofErr w:type="gramEnd"/>
      <w:r w:rsidR="00F01CFE">
        <w:t xml:space="preserve"> and disposed of.</w:t>
      </w:r>
      <w:r w:rsidR="00697BA0">
        <w:t xml:space="preserve"> </w:t>
      </w:r>
      <w:r w:rsidR="00BE5A59">
        <w:t xml:space="preserve">Help inform </w:t>
      </w:r>
      <w:r w:rsidR="0052385B">
        <w:t>the development</w:t>
      </w:r>
      <w:r w:rsidR="00651576">
        <w:t xml:space="preserve"> </w:t>
      </w:r>
      <w:r w:rsidR="0016490F">
        <w:t xml:space="preserve">information and support </w:t>
      </w:r>
      <w:r w:rsidR="00F01CFE">
        <w:t>for</w:t>
      </w:r>
      <w:r w:rsidR="0016490F">
        <w:t xml:space="preserve"> people and practitioners regarding the substance</w:t>
      </w:r>
      <w:r w:rsidR="006F0967">
        <w:t>.</w:t>
      </w:r>
    </w:p>
    <w:p w14:paraId="6A97E772" w14:textId="38D0A54F" w:rsidR="00DA7BEC" w:rsidRPr="00D855B9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Clinician Engagement and training</w:t>
      </w:r>
    </w:p>
    <w:p w14:paraId="376286CA" w14:textId="3B9B45BB" w:rsidR="00112EDE" w:rsidRDefault="00112EDE" w:rsidP="00D855B9">
      <w:pPr>
        <w:ind w:right="-755"/>
      </w:pPr>
      <w:r>
        <w:t>Inform the development of m</w:t>
      </w:r>
      <w:r w:rsidRPr="00112EDE">
        <w:t>edical and nurse practitioner mandatory training</w:t>
      </w:r>
      <w:r>
        <w:t xml:space="preserve">, </w:t>
      </w:r>
      <w:r w:rsidR="00F01CFE" w:rsidRPr="00D855B9">
        <w:rPr>
          <w:lang w:val="en-AU"/>
        </w:rPr>
        <w:t>multidisciplinary</w:t>
      </w:r>
      <w:r w:rsidRPr="00D855B9">
        <w:rPr>
          <w:lang w:val="en-AU"/>
        </w:rPr>
        <w:t xml:space="preserve"> capability and communities of practice, clinical guidelines, procedures and forms, quality and safety guidance, clinical informatics guidance, clinical governance.</w:t>
      </w:r>
      <w:r>
        <w:t xml:space="preserve"> </w:t>
      </w:r>
    </w:p>
    <w:p w14:paraId="29CCD7D3" w14:textId="0EC0D7BC" w:rsidR="00DA7BEC" w:rsidRPr="00D855B9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Regional and Remote Access</w:t>
      </w:r>
    </w:p>
    <w:p w14:paraId="33B10B8F" w14:textId="327A4E83" w:rsidR="00DF71FC" w:rsidRDefault="00E753BD" w:rsidP="00D855B9">
      <w:pPr>
        <w:ind w:right="-755"/>
      </w:pPr>
      <w:r>
        <w:t xml:space="preserve">The </w:t>
      </w:r>
      <w:r w:rsidR="000E5167">
        <w:t>Commonwealth</w:t>
      </w:r>
      <w:r>
        <w:t xml:space="preserve"> Criminal Code (</w:t>
      </w:r>
      <w:r w:rsidRPr="00D855B9">
        <w:rPr>
          <w:i/>
          <w:iCs/>
        </w:rPr>
        <w:t>Criminal Code 1995</w:t>
      </w:r>
      <w:r>
        <w:t xml:space="preserve"> (</w:t>
      </w:r>
      <w:proofErr w:type="spellStart"/>
      <w:r>
        <w:t>Cth</w:t>
      </w:r>
      <w:proofErr w:type="spellEnd"/>
      <w:r>
        <w:t>))</w:t>
      </w:r>
      <w:r w:rsidR="000E5167">
        <w:t xml:space="preserve"> </w:t>
      </w:r>
      <w:r w:rsidR="00C14778">
        <w:t xml:space="preserve">limits the ability to discuss certain aspects of voluntary assisted dying via </w:t>
      </w:r>
      <w:r w:rsidR="000E5167">
        <w:t xml:space="preserve">a carriage service (such as telephone, videoconference, telehealth, </w:t>
      </w:r>
      <w:proofErr w:type="gramStart"/>
      <w:r w:rsidR="000E5167">
        <w:t>email</w:t>
      </w:r>
      <w:proofErr w:type="gramEnd"/>
      <w:r w:rsidR="000E5167">
        <w:t xml:space="preserve"> or other forms of electronic</w:t>
      </w:r>
      <w:r w:rsidR="00215AB7">
        <w:t xml:space="preserve"> communication)</w:t>
      </w:r>
      <w:r w:rsidR="00A561BF">
        <w:t xml:space="preserve">. The </w:t>
      </w:r>
      <w:r w:rsidR="006F0967">
        <w:t>r</w:t>
      </w:r>
      <w:r w:rsidR="00A561BF">
        <w:t xml:space="preserve">egional and </w:t>
      </w:r>
      <w:r w:rsidR="006F0967">
        <w:t>re</w:t>
      </w:r>
      <w:r w:rsidR="00A561BF">
        <w:t xml:space="preserve">mote </w:t>
      </w:r>
      <w:r w:rsidR="006F0967">
        <w:t>a</w:t>
      </w:r>
      <w:r w:rsidR="00A561BF">
        <w:t>ccess subcommittee will i</w:t>
      </w:r>
      <w:r w:rsidR="00DF71FC">
        <w:t xml:space="preserve">nform how best to provide access to voluntary assisted dying to people living in regional, </w:t>
      </w:r>
      <w:proofErr w:type="gramStart"/>
      <w:r w:rsidR="00DF71FC">
        <w:t>rural</w:t>
      </w:r>
      <w:proofErr w:type="gramEnd"/>
      <w:r w:rsidR="00DF71FC">
        <w:t xml:space="preserve"> and remote parts of Queensland. </w:t>
      </w:r>
    </w:p>
    <w:p w14:paraId="247966D8" w14:textId="7698A80C" w:rsidR="00DA7BEC" w:rsidRPr="00D855B9" w:rsidRDefault="00DA7BEC" w:rsidP="002153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Community and Consumer Engagement</w:t>
      </w:r>
    </w:p>
    <w:p w14:paraId="060E2BED" w14:textId="2319DC22" w:rsidR="00107904" w:rsidRPr="00096BA1" w:rsidRDefault="0076579A" w:rsidP="00D855B9">
      <w:pPr>
        <w:pStyle w:val="BodyText"/>
        <w:widowControl/>
        <w:ind w:right="0"/>
        <w:jc w:val="both"/>
      </w:pPr>
      <w:r>
        <w:rPr>
          <w:rFonts w:cs="Arial"/>
        </w:rPr>
        <w:t>Responsible for f</w:t>
      </w:r>
      <w:r w:rsidR="00A446DB">
        <w:rPr>
          <w:rFonts w:cs="Arial"/>
        </w:rPr>
        <w:t>acilitat</w:t>
      </w:r>
      <w:r>
        <w:rPr>
          <w:rFonts w:cs="Arial"/>
        </w:rPr>
        <w:t xml:space="preserve">ing, codesigning, collaborating and </w:t>
      </w:r>
      <w:r w:rsidR="00100D91">
        <w:rPr>
          <w:rFonts w:cs="Arial"/>
        </w:rPr>
        <w:t>consulting with stakeholders</w:t>
      </w:r>
      <w:r w:rsidR="00334A40">
        <w:rPr>
          <w:rFonts w:cs="Arial"/>
        </w:rPr>
        <w:t xml:space="preserve">, including, clinicians, entities, Frist Nations, regional, </w:t>
      </w:r>
      <w:proofErr w:type="gramStart"/>
      <w:r w:rsidR="00334A40">
        <w:rPr>
          <w:rFonts w:cs="Arial"/>
        </w:rPr>
        <w:t>rural</w:t>
      </w:r>
      <w:proofErr w:type="gramEnd"/>
      <w:r w:rsidR="00334A40">
        <w:rPr>
          <w:rFonts w:cs="Arial"/>
        </w:rPr>
        <w:t xml:space="preserve"> and remote, people with disability, culturally and linguistically diverse and the general public</w:t>
      </w:r>
      <w:r w:rsidR="00100D91">
        <w:rPr>
          <w:rFonts w:cs="Arial"/>
        </w:rPr>
        <w:t xml:space="preserve">. </w:t>
      </w:r>
      <w:r w:rsidR="00A545DA">
        <w:rPr>
          <w:rFonts w:cs="Arial"/>
        </w:rPr>
        <w:t xml:space="preserve">Inform </w:t>
      </w:r>
      <w:r w:rsidR="00096BA1">
        <w:rPr>
          <w:rFonts w:cs="Arial"/>
        </w:rPr>
        <w:t>and provide insights on the development of the communications and engagement strategy and associated deliverables.</w:t>
      </w:r>
    </w:p>
    <w:p w14:paraId="00BF1A54" w14:textId="77777777" w:rsidR="00096BA1" w:rsidRPr="004735C5" w:rsidRDefault="00096BA1" w:rsidP="00096BA1">
      <w:pPr>
        <w:pStyle w:val="BodyText"/>
        <w:widowControl/>
        <w:ind w:left="1485" w:right="0"/>
        <w:jc w:val="both"/>
      </w:pPr>
    </w:p>
    <w:p w14:paraId="744A1B36" w14:textId="4B4751B8" w:rsidR="00CE26F9" w:rsidRPr="00096BA1" w:rsidRDefault="00CE26F9" w:rsidP="00CE26F9">
      <w:pPr>
        <w:ind w:right="-755"/>
        <w:rPr>
          <w:b/>
        </w:rPr>
      </w:pPr>
      <w:r w:rsidRPr="00096BA1">
        <w:rPr>
          <w:b/>
        </w:rPr>
        <w:t>Overview of committee membership</w:t>
      </w:r>
    </w:p>
    <w:p w14:paraId="04E5FC0C" w14:textId="650EBA0F" w:rsidR="00107904" w:rsidRDefault="00107904" w:rsidP="004735C5">
      <w:pPr>
        <w:pStyle w:val="BodyText"/>
        <w:widowControl/>
        <w:ind w:left="0" w:right="-755"/>
        <w:rPr>
          <w:rFonts w:cs="Arial"/>
        </w:rPr>
      </w:pPr>
      <w:r>
        <w:rPr>
          <w:rFonts w:cs="Arial"/>
        </w:rPr>
        <w:t xml:space="preserve">Each </w:t>
      </w:r>
      <w:r w:rsidR="009C18FE">
        <w:rPr>
          <w:rFonts w:cs="Arial"/>
        </w:rPr>
        <w:t xml:space="preserve">subcommittee will </w:t>
      </w:r>
      <w:r w:rsidR="00F700D7">
        <w:rPr>
          <w:rFonts w:cs="Arial"/>
        </w:rPr>
        <w:t xml:space="preserve">be made up of </w:t>
      </w:r>
      <w:r w:rsidR="00CE26F9">
        <w:rPr>
          <w:rFonts w:cs="Arial"/>
        </w:rPr>
        <w:t xml:space="preserve">representatives from a range of areas </w:t>
      </w:r>
      <w:r w:rsidR="004735C5">
        <w:rPr>
          <w:rFonts w:cs="Arial"/>
        </w:rPr>
        <w:t xml:space="preserve">including, </w:t>
      </w:r>
      <w:r w:rsidR="008A542D">
        <w:rPr>
          <w:rFonts w:cs="Arial"/>
        </w:rPr>
        <w:t>clinical, primary health</w:t>
      </w:r>
      <w:r w:rsidR="00F04D1F">
        <w:rPr>
          <w:rFonts w:cs="Arial"/>
        </w:rPr>
        <w:t xml:space="preserve">, </w:t>
      </w:r>
      <w:r w:rsidR="00D96359">
        <w:rPr>
          <w:rFonts w:cs="Arial"/>
        </w:rPr>
        <w:t xml:space="preserve">the </w:t>
      </w:r>
      <w:r w:rsidR="006F0967">
        <w:rPr>
          <w:rFonts w:cs="Arial"/>
        </w:rPr>
        <w:t>Queensland</w:t>
      </w:r>
      <w:r w:rsidR="00F04D1F">
        <w:rPr>
          <w:rFonts w:cs="Arial"/>
        </w:rPr>
        <w:t xml:space="preserve"> </w:t>
      </w:r>
      <w:proofErr w:type="gramStart"/>
      <w:r w:rsidR="00D96359">
        <w:rPr>
          <w:rFonts w:cs="Arial"/>
        </w:rPr>
        <w:t>H</w:t>
      </w:r>
      <w:r w:rsidR="00F04D1F">
        <w:rPr>
          <w:rFonts w:cs="Arial"/>
        </w:rPr>
        <w:t>ealth</w:t>
      </w:r>
      <w:proofErr w:type="gramEnd"/>
      <w:r w:rsidR="00106024">
        <w:rPr>
          <w:rFonts w:cs="Arial"/>
        </w:rPr>
        <w:t xml:space="preserve"> and </w:t>
      </w:r>
      <w:r w:rsidR="00D96359">
        <w:rPr>
          <w:rFonts w:cs="Arial"/>
        </w:rPr>
        <w:t>c</w:t>
      </w:r>
      <w:r w:rsidR="00B6613D">
        <w:rPr>
          <w:rFonts w:cs="Arial"/>
        </w:rPr>
        <w:t>ultural groups</w:t>
      </w:r>
      <w:r w:rsidR="00C206CD">
        <w:rPr>
          <w:rFonts w:cs="Arial"/>
        </w:rPr>
        <w:t>.</w:t>
      </w:r>
      <w:r w:rsidR="00F04D1F">
        <w:rPr>
          <w:rFonts w:cs="Arial"/>
        </w:rPr>
        <w:t xml:space="preserve"> </w:t>
      </w:r>
      <w:r w:rsidR="00D15060">
        <w:rPr>
          <w:rFonts w:cs="Arial"/>
        </w:rPr>
        <w:t xml:space="preserve"> </w:t>
      </w:r>
    </w:p>
    <w:p w14:paraId="76F09641" w14:textId="77777777" w:rsidR="00C206CD" w:rsidRDefault="00C206CD" w:rsidP="004735C5">
      <w:pPr>
        <w:pStyle w:val="BodyText"/>
        <w:widowControl/>
        <w:ind w:left="0" w:right="-755"/>
      </w:pPr>
    </w:p>
    <w:p w14:paraId="490B680E" w14:textId="1CB4A055" w:rsidR="0011708E" w:rsidRDefault="00360622" w:rsidP="0011708E">
      <w:pPr>
        <w:ind w:right="-755"/>
      </w:pPr>
      <w:r>
        <w:t>Terms of Reference for each subcommittee will be made available to consumer representative</w:t>
      </w:r>
      <w:r w:rsidR="007A2EDC">
        <w:t>s</w:t>
      </w:r>
      <w:r>
        <w:t xml:space="preserve"> at the first subcommittee meeting</w:t>
      </w:r>
      <w:r w:rsidR="00F04FBE">
        <w:t>s.</w:t>
      </w:r>
      <w:r w:rsidR="0011708E">
        <w:t xml:space="preserve"> </w:t>
      </w:r>
    </w:p>
    <w:p w14:paraId="55A3B514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2E90DBE5" w14:textId="303AF3FE" w:rsidR="00360622" w:rsidRDefault="00360622" w:rsidP="007A67B5">
      <w:pPr>
        <w:ind w:right="-755"/>
      </w:pPr>
      <w:r>
        <w:t>The role of the successful applicants will be to attend all subcommittee meetings and to actively participate in all subcommittee activities, including:</w:t>
      </w:r>
    </w:p>
    <w:p w14:paraId="06AC2540" w14:textId="52B0DFCA" w:rsidR="00360622" w:rsidRDefault="00360622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Pre-meeting reading</w:t>
      </w:r>
    </w:p>
    <w:p w14:paraId="726A0702" w14:textId="3DCC8B23" w:rsidR="00360622" w:rsidRDefault="00360622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Discussions</w:t>
      </w:r>
    </w:p>
    <w:p w14:paraId="6B029D65" w14:textId="2E1FCDCB" w:rsidR="00360622" w:rsidRDefault="00360622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Provision of feedback and advice</w:t>
      </w:r>
    </w:p>
    <w:p w14:paraId="1526B512" w14:textId="2BB3217A" w:rsidR="00360622" w:rsidRDefault="00360622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Provide insights to help inform development </w:t>
      </w:r>
    </w:p>
    <w:p w14:paraId="797265A0" w14:textId="7A8EAE89" w:rsidR="00360622" w:rsidRDefault="00017E4D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</w:t>
      </w:r>
      <w:r w:rsidR="00360622">
        <w:rPr>
          <w:rStyle w:val="Hyperlink"/>
          <w:color w:val="auto"/>
          <w:u w:val="none"/>
        </w:rPr>
        <w:t>eview and provide constructive feedback on draft documentation</w:t>
      </w:r>
    </w:p>
    <w:p w14:paraId="22B2887A" w14:textId="4ECAAC23" w:rsidR="00360622" w:rsidRDefault="00017E4D" w:rsidP="00360622">
      <w:pPr>
        <w:pStyle w:val="ListParagraph"/>
        <w:numPr>
          <w:ilvl w:val="0"/>
          <w:numId w:val="10"/>
        </w:numPr>
        <w:ind w:right="-75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</w:t>
      </w:r>
      <w:r w:rsidR="00360622">
        <w:rPr>
          <w:rStyle w:val="Hyperlink"/>
          <w:color w:val="auto"/>
          <w:u w:val="none"/>
        </w:rPr>
        <w:t>dentify relevant opportunities to improve implementation of voluntary assisted dying in Queensland</w:t>
      </w:r>
    </w:p>
    <w:p w14:paraId="1D83D4EF" w14:textId="77777777" w:rsidR="00360622" w:rsidRPr="00360622" w:rsidRDefault="00360622" w:rsidP="00360622">
      <w:pPr>
        <w:ind w:right="-755"/>
        <w:rPr>
          <w:rStyle w:val="Hyperlink"/>
          <w:color w:val="auto"/>
          <w:u w:val="none"/>
        </w:rPr>
      </w:pPr>
    </w:p>
    <w:p w14:paraId="3D9D88E1" w14:textId="77777777" w:rsidR="001E77A7" w:rsidRDefault="001E77A7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07921823" w14:textId="77777777" w:rsidR="001E77A7" w:rsidRDefault="001E77A7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187F9A6B" w14:textId="5F98E4E5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lastRenderedPageBreak/>
        <w:t>Who is it for?</w:t>
      </w:r>
    </w:p>
    <w:p w14:paraId="3A76391B" w14:textId="1697F523" w:rsidR="00F04FBE" w:rsidRDefault="00F04FBE" w:rsidP="00F04FBE">
      <w:pPr>
        <w:ind w:right="-755"/>
        <w:rPr>
          <w:b/>
          <w:bCs/>
        </w:rPr>
      </w:pPr>
      <w:r w:rsidRPr="00F04FBE">
        <w:rPr>
          <w:b/>
          <w:bCs/>
        </w:rPr>
        <w:t>This opportunity would suit consumer</w:t>
      </w:r>
      <w:r w:rsidR="00FA1338">
        <w:rPr>
          <w:b/>
          <w:bCs/>
        </w:rPr>
        <w:t xml:space="preserve"> and</w:t>
      </w:r>
      <w:r w:rsidRPr="00F04FBE">
        <w:rPr>
          <w:b/>
          <w:bCs/>
        </w:rPr>
        <w:t xml:space="preserve"> carer representative</w:t>
      </w:r>
      <w:r w:rsidR="00FA1338">
        <w:rPr>
          <w:b/>
          <w:bCs/>
        </w:rPr>
        <w:t xml:space="preserve">s: </w:t>
      </w:r>
    </w:p>
    <w:p w14:paraId="7D3FBEC7" w14:textId="268BF4EE" w:rsidR="00F04FBE" w:rsidRPr="007E3BDB" w:rsidRDefault="00FA1338" w:rsidP="007A67B5">
      <w:pPr>
        <w:pStyle w:val="ListParagraph"/>
        <w:numPr>
          <w:ilvl w:val="0"/>
          <w:numId w:val="18"/>
        </w:numPr>
        <w:ind w:right="-755"/>
      </w:pPr>
      <w:r>
        <w:t>With some c</w:t>
      </w:r>
      <w:r w:rsidR="00EA347C" w:rsidRPr="007E3BDB">
        <w:t>ommittee experience, either at the Hospital and Health Service or Statewide level</w:t>
      </w:r>
    </w:p>
    <w:p w14:paraId="05098E3F" w14:textId="115F749F" w:rsidR="00EA347C" w:rsidRPr="007E3BDB" w:rsidRDefault="00FA1338" w:rsidP="00A470A0">
      <w:pPr>
        <w:pStyle w:val="ListParagraph"/>
        <w:numPr>
          <w:ilvl w:val="0"/>
          <w:numId w:val="18"/>
        </w:numPr>
        <w:ind w:right="-755"/>
      </w:pPr>
      <w:r>
        <w:t xml:space="preserve">Experience hosting or participating in </w:t>
      </w:r>
      <w:r w:rsidR="00EA347C" w:rsidRPr="007E3BDB">
        <w:t>Kitchen Table Discussions</w:t>
      </w:r>
      <w:r w:rsidR="007A2EDC">
        <w:t xml:space="preserve"> in relation to end of life care or palliative care</w:t>
      </w:r>
    </w:p>
    <w:p w14:paraId="12C7665A" w14:textId="0E21D7F7" w:rsidR="005056A8" w:rsidRDefault="00265AB3" w:rsidP="000636C1">
      <w:pPr>
        <w:pStyle w:val="ListParagraph"/>
        <w:numPr>
          <w:ilvl w:val="0"/>
          <w:numId w:val="18"/>
        </w:numPr>
        <w:ind w:right="-755"/>
      </w:pPr>
      <w:r>
        <w:t xml:space="preserve">Have a particular </w:t>
      </w:r>
      <w:r w:rsidR="00FA1338">
        <w:t>interest in</w:t>
      </w:r>
      <w:r>
        <w:t xml:space="preserve"> v</w:t>
      </w:r>
      <w:r w:rsidRPr="00265AB3">
        <w:t xml:space="preserve">oluntary </w:t>
      </w:r>
      <w:r>
        <w:t>a</w:t>
      </w:r>
      <w:r w:rsidRPr="00265AB3">
        <w:t xml:space="preserve">ssisted </w:t>
      </w:r>
      <w:r>
        <w:t>d</w:t>
      </w:r>
      <w:r w:rsidRPr="00265AB3">
        <w:t>ying</w:t>
      </w:r>
      <w:r>
        <w:t>,</w:t>
      </w:r>
      <w:r w:rsidR="00FA1338">
        <w:t xml:space="preserve"> end of life</w:t>
      </w:r>
      <w:r>
        <w:t xml:space="preserve"> and</w:t>
      </w:r>
      <w:r w:rsidR="00FA1338">
        <w:t xml:space="preserve"> palliative care</w:t>
      </w:r>
    </w:p>
    <w:p w14:paraId="288CA775" w14:textId="2A1737E0" w:rsidR="00FA1338" w:rsidRDefault="00FA1338" w:rsidP="005056A8">
      <w:pPr>
        <w:ind w:left="360" w:right="-755"/>
      </w:pPr>
    </w:p>
    <w:p w14:paraId="3700FC1C" w14:textId="77777777" w:rsidR="00FA1338" w:rsidRDefault="00FA1338" w:rsidP="00FA1338">
      <w:pPr>
        <w:ind w:right="-755"/>
      </w:pPr>
      <w:r>
        <w:t xml:space="preserve">We are looking for people from a diverse mix of geographical locations, age groups and lived health service experiences.  </w:t>
      </w:r>
    </w:p>
    <w:p w14:paraId="1A9BEC37" w14:textId="78EB442B" w:rsidR="00F04FBE" w:rsidRPr="008B2A05" w:rsidRDefault="00FA1338" w:rsidP="007A67B5">
      <w:pPr>
        <w:ind w:right="-755"/>
        <w:rPr>
          <w:rStyle w:val="Hyperlink"/>
          <w:color w:val="auto"/>
          <w:u w:val="none"/>
        </w:rPr>
      </w:pPr>
      <w:r>
        <w:t xml:space="preserve">It is anticipated that members of the </w:t>
      </w:r>
      <w:r w:rsidR="005056A8">
        <w:t xml:space="preserve">Subcommittees </w:t>
      </w:r>
      <w:r>
        <w:t>have a passion and commitment to</w:t>
      </w:r>
      <w:r w:rsidR="005056A8">
        <w:t xml:space="preserve"> the successful</w:t>
      </w:r>
      <w:r>
        <w:t xml:space="preserve"> </w:t>
      </w:r>
      <w:r w:rsidR="005056A8" w:rsidRPr="005056A8">
        <w:t>implementation of voluntary assisted dying in Queensland.</w:t>
      </w:r>
    </w:p>
    <w:p w14:paraId="7A6555FD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55C0E7E2" w14:textId="58F5D0EB" w:rsidR="00A93F25" w:rsidRDefault="00A93F25" w:rsidP="005D726A">
      <w:pPr>
        <w:autoSpaceDE w:val="0"/>
        <w:autoSpaceDN w:val="0"/>
        <w:adjustRightInd w:val="0"/>
        <w:spacing w:after="120" w:line="240" w:lineRule="auto"/>
      </w:pPr>
      <w:r>
        <w:t xml:space="preserve">The </w:t>
      </w:r>
      <w:r w:rsidR="006F0967">
        <w:t>s</w:t>
      </w:r>
      <w:r>
        <w:t>ubcommittees will meet monthly for one</w:t>
      </w:r>
      <w:r w:rsidR="006F0967">
        <w:t xml:space="preserve"> to one and a half hours (depending on the subcommittee)</w:t>
      </w:r>
      <w:r>
        <w:t xml:space="preserve"> </w:t>
      </w:r>
      <w:r w:rsidR="00352607">
        <w:t xml:space="preserve">online via Microsoft Teams </w:t>
      </w:r>
      <w:r>
        <w:t xml:space="preserve">from </w:t>
      </w:r>
      <w:r w:rsidR="006F0967">
        <w:t>December</w:t>
      </w:r>
      <w:r w:rsidRPr="00A93F25">
        <w:t xml:space="preserve"> 2021 to </w:t>
      </w:r>
      <w:r w:rsidR="006F0967">
        <w:t>December 2022.</w:t>
      </w:r>
    </w:p>
    <w:p w14:paraId="1CA0C9C4" w14:textId="1BD4C3BB" w:rsidR="005D726A" w:rsidRDefault="00DE79E8" w:rsidP="005D726A">
      <w:pPr>
        <w:autoSpaceDE w:val="0"/>
        <w:autoSpaceDN w:val="0"/>
        <w:adjustRightInd w:val="0"/>
        <w:spacing w:after="120" w:line="240" w:lineRule="auto"/>
      </w:pPr>
      <w:r>
        <w:t xml:space="preserve">Meeting requests will be sent ahead of time. </w:t>
      </w:r>
    </w:p>
    <w:p w14:paraId="7D47CA3D" w14:textId="0CB94872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6B6C88">
        <w:rPr>
          <w:b/>
          <w:bCs/>
        </w:rPr>
        <w:t>First Nations</w:t>
      </w:r>
    </w:p>
    <w:p w14:paraId="3B1CF40A" w14:textId="49A90D21" w:rsidR="00821697" w:rsidRPr="00C83843" w:rsidRDefault="00821697" w:rsidP="00821697">
      <w:pPr>
        <w:pStyle w:val="ListParagraph"/>
        <w:numPr>
          <w:ilvl w:val="1"/>
          <w:numId w:val="12"/>
        </w:numPr>
        <w:ind w:right="-755"/>
      </w:pPr>
      <w:r w:rsidRPr="00C83843">
        <w:t>Second Tuesday of each month</w:t>
      </w:r>
    </w:p>
    <w:p w14:paraId="756990BD" w14:textId="470DF0B5" w:rsidR="00712F9F" w:rsidRPr="00C83843" w:rsidRDefault="00712F9F" w:rsidP="00C83843">
      <w:pPr>
        <w:pStyle w:val="ListParagraph"/>
        <w:numPr>
          <w:ilvl w:val="1"/>
          <w:numId w:val="12"/>
        </w:numPr>
        <w:ind w:right="-755"/>
      </w:pPr>
      <w:r w:rsidRPr="00C83843">
        <w:t>First meeting planned for 7 December 2021</w:t>
      </w:r>
    </w:p>
    <w:p w14:paraId="4D17A576" w14:textId="5D194BBE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6B6C88">
        <w:rPr>
          <w:b/>
          <w:bCs/>
        </w:rPr>
        <w:t>Statewide Care Navigator Service</w:t>
      </w:r>
      <w:r>
        <w:rPr>
          <w:b/>
          <w:bCs/>
        </w:rPr>
        <w:t xml:space="preserve"> </w:t>
      </w:r>
    </w:p>
    <w:p w14:paraId="2E7B9F47" w14:textId="640813D8" w:rsidR="004E77E6" w:rsidRPr="00C83843" w:rsidRDefault="004E77E6" w:rsidP="00C83843">
      <w:pPr>
        <w:pStyle w:val="ListParagraph"/>
        <w:numPr>
          <w:ilvl w:val="1"/>
          <w:numId w:val="12"/>
        </w:numPr>
        <w:ind w:right="-755"/>
      </w:pPr>
      <w:r w:rsidRPr="00C83843">
        <w:t>To be confirmed</w:t>
      </w:r>
    </w:p>
    <w:p w14:paraId="17B964EF" w14:textId="73B3017D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Statewide Pharmacy Service</w:t>
      </w:r>
    </w:p>
    <w:p w14:paraId="354D061B" w14:textId="00C7F906" w:rsidR="006F0967" w:rsidRPr="00C83843" w:rsidRDefault="006F0967" w:rsidP="00C83843">
      <w:pPr>
        <w:pStyle w:val="ListParagraph"/>
        <w:numPr>
          <w:ilvl w:val="1"/>
          <w:numId w:val="12"/>
        </w:numPr>
        <w:ind w:right="-755"/>
      </w:pPr>
      <w:r w:rsidRPr="00C83843">
        <w:t xml:space="preserve">To be confirmed </w:t>
      </w:r>
    </w:p>
    <w:p w14:paraId="4BA828A7" w14:textId="174FAB3C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Clinician Engagement and training</w:t>
      </w:r>
      <w:r>
        <w:rPr>
          <w:b/>
          <w:bCs/>
        </w:rPr>
        <w:t xml:space="preserve"> </w:t>
      </w:r>
    </w:p>
    <w:p w14:paraId="624F2DF5" w14:textId="7A323210" w:rsidR="004E77E6" w:rsidRDefault="004E77E6" w:rsidP="004E77E6">
      <w:pPr>
        <w:pStyle w:val="ListParagraph"/>
        <w:widowControl/>
        <w:numPr>
          <w:ilvl w:val="1"/>
          <w:numId w:val="12"/>
        </w:numPr>
        <w:rPr>
          <w:rFonts w:eastAsia="Times New Roman"/>
        </w:rPr>
      </w:pPr>
      <w:r>
        <w:rPr>
          <w:rFonts w:eastAsia="Times New Roman"/>
        </w:rPr>
        <w:t>Second Wednesday of each month, 10am-11:30am</w:t>
      </w:r>
    </w:p>
    <w:p w14:paraId="6668ECBE" w14:textId="5923942B" w:rsidR="004E77E6" w:rsidRPr="00C83843" w:rsidRDefault="004E77E6" w:rsidP="00C83843">
      <w:pPr>
        <w:pStyle w:val="ListParagraph"/>
        <w:widowControl/>
        <w:numPr>
          <w:ilvl w:val="1"/>
          <w:numId w:val="12"/>
        </w:numPr>
        <w:rPr>
          <w:rFonts w:eastAsia="Times New Roman"/>
        </w:rPr>
      </w:pPr>
      <w:r>
        <w:rPr>
          <w:rFonts w:eastAsia="Times New Roman"/>
        </w:rPr>
        <w:t>First meeting planned for 8 December 2021</w:t>
      </w:r>
    </w:p>
    <w:p w14:paraId="7AE03E56" w14:textId="643FAF56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Regional and Remote Access</w:t>
      </w:r>
    </w:p>
    <w:p w14:paraId="7A3656D2" w14:textId="4C0098CC" w:rsidR="000D58E7" w:rsidRPr="00E76B5D" w:rsidRDefault="00E76B5D" w:rsidP="00822A80">
      <w:pPr>
        <w:pStyle w:val="ListParagraph"/>
        <w:numPr>
          <w:ilvl w:val="1"/>
          <w:numId w:val="12"/>
        </w:numPr>
        <w:ind w:right="-755"/>
      </w:pPr>
      <w:r w:rsidRPr="00E76B5D">
        <w:t xml:space="preserve">To be confirmed </w:t>
      </w:r>
    </w:p>
    <w:p w14:paraId="1413F757" w14:textId="704CF70F" w:rsidR="006F0967" w:rsidRDefault="006F0967" w:rsidP="006F0967">
      <w:pPr>
        <w:pStyle w:val="ListParagraph"/>
        <w:numPr>
          <w:ilvl w:val="0"/>
          <w:numId w:val="12"/>
        </w:numPr>
        <w:ind w:right="-755"/>
        <w:rPr>
          <w:b/>
          <w:bCs/>
        </w:rPr>
      </w:pPr>
      <w:r w:rsidRPr="00D855B9">
        <w:rPr>
          <w:b/>
          <w:bCs/>
        </w:rPr>
        <w:t>Community and Consumer Engagement</w:t>
      </w:r>
    </w:p>
    <w:p w14:paraId="53AEE705" w14:textId="52A8A3D6" w:rsidR="00AE7273" w:rsidRDefault="003C3E04" w:rsidP="00513D2F">
      <w:pPr>
        <w:pStyle w:val="ListParagraph"/>
        <w:numPr>
          <w:ilvl w:val="0"/>
          <w:numId w:val="20"/>
        </w:numPr>
        <w:ind w:right="-755"/>
      </w:pPr>
      <w:r>
        <w:t>Second Wednesday of each month, 2pm-3pm</w:t>
      </w:r>
    </w:p>
    <w:p w14:paraId="7F16D045" w14:textId="6A4D46FA" w:rsidR="003C3E04" w:rsidRPr="00513D2F" w:rsidRDefault="003C3E04" w:rsidP="00513D2F">
      <w:pPr>
        <w:pStyle w:val="ListParagraph"/>
        <w:numPr>
          <w:ilvl w:val="0"/>
          <w:numId w:val="20"/>
        </w:numPr>
        <w:ind w:right="-755"/>
      </w:pPr>
      <w:r>
        <w:t>First meeting planned for 8 December 2021 (first meeting will be from 2pm-3:30pm)</w:t>
      </w:r>
    </w:p>
    <w:p w14:paraId="346CC59E" w14:textId="77777777" w:rsidR="00A93F25" w:rsidRDefault="00A93F25" w:rsidP="007A67B5">
      <w:pPr>
        <w:autoSpaceDE w:val="0"/>
        <w:autoSpaceDN w:val="0"/>
        <w:adjustRightInd w:val="0"/>
        <w:spacing w:after="120" w:line="240" w:lineRule="auto"/>
      </w:pPr>
    </w:p>
    <w:p w14:paraId="633A145F" w14:textId="09936648" w:rsidR="00BA3B2A" w:rsidRPr="00C94CEE" w:rsidRDefault="007A67B5" w:rsidP="00C94CEE">
      <w:pPr>
        <w:autoSpaceDE w:val="0"/>
        <w:autoSpaceDN w:val="0"/>
        <w:adjustRightInd w:val="0"/>
        <w:spacing w:after="120" w:line="240" w:lineRule="auto"/>
        <w:rPr>
          <w:color w:val="0563C1" w:themeColor="hyperlink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5F098063" w14:textId="77777777" w:rsidR="00A93F25" w:rsidRDefault="00587BE7" w:rsidP="007A67B5">
      <w:pPr>
        <w:rPr>
          <w:bCs/>
        </w:rPr>
      </w:pPr>
      <w:r w:rsidRPr="00587BE7">
        <w:rPr>
          <w:bCs/>
        </w:rPr>
        <w:t xml:space="preserve">Consumers will be remunerated for their time in line with </w:t>
      </w:r>
      <w:hyperlink r:id="rId12" w:history="1">
        <w:r w:rsidRPr="00587BE7">
          <w:rPr>
            <w:rStyle w:val="Hyperlink"/>
            <w:bCs/>
          </w:rPr>
          <w:t>Health Consumers Queensland’s remuneration position statement</w:t>
        </w:r>
      </w:hyperlink>
      <w:r w:rsidRPr="00587BE7">
        <w:rPr>
          <w:bCs/>
        </w:rPr>
        <w:t xml:space="preserve">. </w:t>
      </w:r>
    </w:p>
    <w:p w14:paraId="3D140839" w14:textId="69719F13" w:rsidR="00352607" w:rsidRPr="00352607" w:rsidRDefault="00352607" w:rsidP="00352607">
      <w:pPr>
        <w:rPr>
          <w:bCs/>
        </w:rPr>
      </w:pPr>
      <w:r>
        <w:rPr>
          <w:bCs/>
        </w:rPr>
        <w:t>Consumers will</w:t>
      </w:r>
      <w:r w:rsidRPr="00352607">
        <w:rPr>
          <w:bCs/>
        </w:rPr>
        <w:t xml:space="preserve"> be reimbursed for their time at the </w:t>
      </w:r>
      <w:r w:rsidR="004E77E6">
        <w:rPr>
          <w:bCs/>
        </w:rPr>
        <w:t>s</w:t>
      </w:r>
      <w:r>
        <w:rPr>
          <w:bCs/>
        </w:rPr>
        <w:t xml:space="preserve">ubcommittee </w:t>
      </w:r>
      <w:r w:rsidRPr="00352607">
        <w:rPr>
          <w:bCs/>
        </w:rPr>
        <w:t>meeting</w:t>
      </w:r>
      <w:r>
        <w:rPr>
          <w:bCs/>
        </w:rPr>
        <w:t>s</w:t>
      </w:r>
      <w:r w:rsidRPr="00352607">
        <w:rPr>
          <w:bCs/>
        </w:rPr>
        <w:t xml:space="preserve"> as per details below: </w:t>
      </w:r>
    </w:p>
    <w:p w14:paraId="448C3F5C" w14:textId="77777777" w:rsidR="00352607" w:rsidRPr="00352607" w:rsidRDefault="00352607" w:rsidP="00352607">
      <w:pPr>
        <w:rPr>
          <w:bCs/>
        </w:rPr>
      </w:pPr>
      <w:r w:rsidRPr="00352607">
        <w:rPr>
          <w:bCs/>
        </w:rPr>
        <w:t xml:space="preserve">•  $187 for meetings 4 hours and under (including pre-reading and travel time) </w:t>
      </w:r>
    </w:p>
    <w:p w14:paraId="368DB0F1" w14:textId="53677F4B" w:rsidR="00A93F25" w:rsidRDefault="00352607" w:rsidP="00352607">
      <w:pPr>
        <w:rPr>
          <w:bCs/>
        </w:rPr>
      </w:pPr>
      <w:r w:rsidRPr="00352607">
        <w:rPr>
          <w:bCs/>
        </w:rPr>
        <w:lastRenderedPageBreak/>
        <w:t>•  $374 per meeting over 4 hours (including pre-reading and travel time).</w:t>
      </w:r>
    </w:p>
    <w:p w14:paraId="2E7BCCF6" w14:textId="18E8D3DA" w:rsidR="00C94CEE" w:rsidRDefault="00DE79E8" w:rsidP="007A67B5">
      <w:pPr>
        <w:rPr>
          <w:bCs/>
        </w:rPr>
      </w:pPr>
      <w:r>
        <w:rPr>
          <w:bCs/>
        </w:rPr>
        <w:t xml:space="preserve">Consumers will be provided </w:t>
      </w:r>
      <w:r w:rsidR="00D00FA2">
        <w:rPr>
          <w:bCs/>
        </w:rPr>
        <w:t>with pre and post meeting support if req</w:t>
      </w:r>
      <w:r w:rsidR="00510B9B">
        <w:rPr>
          <w:bCs/>
        </w:rPr>
        <w:t>uired</w:t>
      </w:r>
      <w:r w:rsidR="00C94CEE">
        <w:rPr>
          <w:bCs/>
        </w:rPr>
        <w:t xml:space="preserve"> and throughout the sub-committee meetings.</w:t>
      </w:r>
      <w:r w:rsidR="00E6694F">
        <w:rPr>
          <w:bCs/>
        </w:rPr>
        <w:t xml:space="preserve"> </w:t>
      </w:r>
    </w:p>
    <w:p w14:paraId="15D6351C" w14:textId="77777777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55C01EA1" w14:textId="7833C4FB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8207D0">
        <w:rPr>
          <w:bCs/>
        </w:rPr>
        <w:t>Please complete this consumer application form and return to</w:t>
      </w:r>
      <w:r w:rsidRPr="008207D0">
        <w:rPr>
          <w:bCs/>
          <w:i/>
        </w:rPr>
        <w:t xml:space="preserve"> </w:t>
      </w:r>
      <w:hyperlink r:id="rId13" w:history="1">
        <w:r w:rsidRPr="008207D0">
          <w:rPr>
            <w:rStyle w:val="Hyperlink"/>
            <w:bCs/>
          </w:rPr>
          <w:t>consumer@hcq.org.au</w:t>
        </w:r>
      </w:hyperlink>
      <w:r w:rsidRPr="008207D0">
        <w:rPr>
          <w:rStyle w:val="Hyperlink"/>
          <w:bCs/>
        </w:rPr>
        <w:t xml:space="preserve"> </w:t>
      </w:r>
      <w:r w:rsidRPr="008207D0">
        <w:rPr>
          <w:rStyle w:val="Hyperlink"/>
          <w:bCs/>
          <w:color w:val="auto"/>
          <w:u w:val="none"/>
        </w:rPr>
        <w:t xml:space="preserve">by </w:t>
      </w:r>
      <w:r w:rsidR="00EF0A27" w:rsidRPr="004B0A2F">
        <w:rPr>
          <w:rStyle w:val="Hyperlink"/>
          <w:b/>
          <w:color w:val="auto"/>
          <w:u w:val="none"/>
        </w:rPr>
        <w:t>Monday, 15 November 2021</w:t>
      </w:r>
      <w:r w:rsidR="004B0A2F">
        <w:rPr>
          <w:rStyle w:val="Hyperlink"/>
          <w:b/>
          <w:color w:val="auto"/>
          <w:u w:val="none"/>
        </w:rPr>
        <w:t>.</w:t>
      </w:r>
    </w:p>
    <w:p w14:paraId="4663EDD0" w14:textId="77777777" w:rsidR="007A67B5" w:rsidRDefault="007A67B5" w:rsidP="007A67B5">
      <w:r w:rsidRPr="00F274C6">
        <w:t xml:space="preserve">For assistance please contact Health Consumers Queensland via </w:t>
      </w:r>
      <w:hyperlink r:id="rId14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02A730EA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630C2725" w14:textId="49D3032A" w:rsidR="00947678" w:rsidRPr="00996C71" w:rsidRDefault="000C06F6" w:rsidP="005D726A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Voluntary assisted dying implementation subcommittee representation</w:t>
      </w:r>
    </w:p>
    <w:p w14:paraId="6446A1BD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04B7C4B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1901D63B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768448AE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4BE544B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35899338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226EF376" w14:textId="77777777" w:rsidR="00132B98" w:rsidRPr="00567FA9" w:rsidRDefault="00132B98" w:rsidP="00132B98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By completing this application,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3480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YES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0321C0">
        <w:rPr>
          <w:rFonts w:asciiTheme="minorHAnsi" w:hAnsiTheme="minorHAnsi" w:cstheme="minorHAnsi"/>
          <w:b w:val="0"/>
          <w:color w:val="auto"/>
          <w:sz w:val="22"/>
        </w:rPr>
        <w:t xml:space="preserve">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1045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157EC5BE" w14:textId="77777777" w:rsidR="00132B98" w:rsidRPr="00567FA9" w:rsidRDefault="00132B98" w:rsidP="00132B98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5718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YES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0321C0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52543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3B74D5A0" w14:textId="77777777" w:rsidR="00132B98" w:rsidRPr="00567FA9" w:rsidRDefault="00132B98" w:rsidP="00132B98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69823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proofErr w:type="gramStart"/>
      <w:r w:rsidRPr="000321C0">
        <w:rPr>
          <w:rFonts w:asciiTheme="minorHAnsi" w:hAnsiTheme="minorHAnsi" w:cstheme="minorHAnsi"/>
          <w:b w:val="0"/>
          <w:color w:val="auto"/>
          <w:sz w:val="22"/>
        </w:rPr>
        <w:t>YES  |</w:t>
      </w:r>
      <w:proofErr w:type="gramEnd"/>
      <w:r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83745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0C343F88" w14:textId="77777777" w:rsidR="00132B98" w:rsidRPr="00567FA9" w:rsidRDefault="00132B98" w:rsidP="00132B98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132B98" w:rsidRPr="00567FA9" w:rsidSect="007B1118">
          <w:headerReference w:type="default" r:id="rId15"/>
          <w:footerReference w:type="default" r:id="rId16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4B76072B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09FDD065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69306903" w14:textId="77777777" w:rsidR="00132B98" w:rsidRPr="00567FA9" w:rsidRDefault="00132B98" w:rsidP="00132B98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132B98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398C62" w14:textId="77777777" w:rsidR="00132B98" w:rsidRDefault="00132B98" w:rsidP="00132B98">
      <w:pPr>
        <w:pStyle w:val="StaffH1"/>
        <w:spacing w:before="0" w:after="80"/>
        <w:ind w:left="357"/>
        <w:rPr>
          <w:rFonts w:asciiTheme="minorHAnsi" w:hAnsiTheme="minorHAnsi" w:cstheme="minorHAnsi"/>
          <w:b w:val="0"/>
          <w:color w:val="auto"/>
          <w:sz w:val="22"/>
        </w:rPr>
      </w:pPr>
    </w:p>
    <w:p w14:paraId="17CB3B7C" w14:textId="77777777" w:rsidR="00132B98" w:rsidRPr="00567FA9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6611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132B98"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6AB5BA25" w14:textId="77777777" w:rsidR="00132B98" w:rsidRPr="00567FA9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216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132B98"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58B30853" w14:textId="77777777" w:rsidR="00132B98" w:rsidRPr="00567FA9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47102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132B98"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67534971" w14:textId="77777777" w:rsidR="00132B98" w:rsidRPr="00567FA9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70516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132B98"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01356678" w14:textId="77777777" w:rsidR="00132B98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45722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="00132B98"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78A8CB14" w14:textId="77777777" w:rsidR="00132B98" w:rsidRPr="00567FA9" w:rsidRDefault="00EA76CA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1992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 w:rsidR="00132B98">
        <w:rPr>
          <w:rFonts w:asciiTheme="minorHAnsi" w:hAnsiTheme="minorHAnsi" w:cstheme="minorHAnsi"/>
          <w:b w:val="0"/>
          <w:color w:val="auto"/>
          <w:sz w:val="22"/>
        </w:rPr>
        <w:t xml:space="preserve">   LGBTIQ+</w:t>
      </w:r>
    </w:p>
    <w:p w14:paraId="7E83B506" w14:textId="77777777" w:rsidR="00132B98" w:rsidRPr="00567FA9" w:rsidRDefault="00132B98" w:rsidP="00132B98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DC4AF2D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D811EE7" w14:textId="77777777" w:rsidR="00132B98" w:rsidRPr="00567FA9" w:rsidRDefault="00132B98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172402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Aboriginal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5937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Torres Strait Islander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2187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 xml:space="preserve">Both |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94497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</w:t>
      </w:r>
      <w:r w:rsidRPr="00BA302C">
        <w:rPr>
          <w:rFonts w:asciiTheme="minorHAnsi" w:hAnsiTheme="minorHAnsi" w:cstheme="minorHAnsi"/>
          <w:b w:val="0"/>
          <w:color w:val="auto"/>
          <w:sz w:val="22"/>
        </w:rPr>
        <w:t>Prefer not to state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3497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Neither</w:t>
      </w:r>
    </w:p>
    <w:p w14:paraId="7D8B3751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0D60F7E" w14:textId="77777777" w:rsidR="00132B98" w:rsidRPr="00567FA9" w:rsidRDefault="00132B98" w:rsidP="00132B98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38555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Consumer</w:t>
      </w:r>
      <w:r w:rsidRPr="00990D9D">
        <w:rPr>
          <w:rFonts w:asciiTheme="minorHAnsi" w:hAnsiTheme="minorHAnsi" w:cstheme="minorHAnsi"/>
          <w:b w:val="0"/>
          <w:color w:val="auto"/>
          <w:sz w:val="22"/>
        </w:rPr>
        <w:t xml:space="preserve"> |   </w:t>
      </w:r>
      <w:sdt>
        <w:sdtPr>
          <w:rPr>
            <w:rFonts w:asciiTheme="minorHAnsi" w:hAnsiTheme="minorHAnsi" w:cstheme="minorHAnsi"/>
            <w:b w:val="0"/>
            <w:color w:val="auto"/>
            <w:sz w:val="22"/>
          </w:rPr>
          <w:id w:val="-185294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color w:val="auto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color w:val="auto"/>
          <w:sz w:val="22"/>
        </w:rPr>
        <w:t xml:space="preserve">   </w:t>
      </w:r>
      <w:proofErr w:type="gramStart"/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  <w:proofErr w:type="gramEnd"/>
    </w:p>
    <w:p w14:paraId="0F1D325D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E21C83D" w14:textId="77777777" w:rsidR="00132B98" w:rsidRPr="00567FA9" w:rsidRDefault="00132B98" w:rsidP="00132B98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</w:t>
      </w:r>
      <w:sdt>
        <w:sdtPr>
          <w:rPr>
            <w:rFonts w:asciiTheme="minorHAnsi" w:hAnsiTheme="minorHAnsi" w:cstheme="minorHAnsi"/>
            <w:b w:val="0"/>
            <w:bCs/>
            <w:color w:val="auto"/>
            <w:sz w:val="22"/>
          </w:rPr>
          <w:id w:val="-102855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>|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20298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proofErr w:type="gramStart"/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>|</w:t>
      </w:r>
      <w:proofErr w:type="gramEnd"/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103052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-185155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200569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>|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-1"/>
            <w:sz w:val="22"/>
          </w:rPr>
          <w:id w:val="-6324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-1"/>
              <w:sz w:val="22"/>
            </w:rPr>
            <w:t>☐</w:t>
          </w:r>
        </w:sdtContent>
      </w:sdt>
      <w:r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60-69  </w:t>
      </w:r>
      <w:r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|  </w:t>
      </w:r>
      <w:sdt>
        <w:sdtPr>
          <w:rPr>
            <w:rFonts w:asciiTheme="minorHAnsi" w:hAnsiTheme="minorHAnsi" w:cstheme="minorHAnsi"/>
            <w:b w:val="0"/>
            <w:bCs/>
            <w:color w:val="auto"/>
            <w:spacing w:val="1"/>
            <w:sz w:val="22"/>
          </w:rPr>
          <w:id w:val="168169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bCs/>
              <w:color w:val="auto"/>
              <w:spacing w:val="1"/>
              <w:sz w:val="22"/>
            </w:rPr>
            <w:t>☐</w:t>
          </w:r>
        </w:sdtContent>
      </w:sdt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   70+</w:t>
      </w:r>
    </w:p>
    <w:p w14:paraId="210BBDAE" w14:textId="77777777" w:rsidR="00132B98" w:rsidRPr="00567FA9" w:rsidRDefault="00132B98" w:rsidP="00132B98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545"/>
        <w:gridCol w:w="1417"/>
        <w:gridCol w:w="1494"/>
        <w:gridCol w:w="2901"/>
      </w:tblGrid>
      <w:tr w:rsidR="00132B98" w:rsidRPr="00E04855" w14:paraId="4A8CFF43" w14:textId="77777777" w:rsidTr="00A470A0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876E1" w14:textId="77777777" w:rsidR="00132B98" w:rsidRPr="00E04855" w:rsidRDefault="00132B98" w:rsidP="00A470A0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57831" w14:textId="77777777" w:rsidR="00132B98" w:rsidRPr="00E04855" w:rsidRDefault="00EA76CA" w:rsidP="00A470A0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3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10015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98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132B98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Male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90E390" w14:textId="77777777" w:rsidR="00132B98" w:rsidRPr="00E04855" w:rsidRDefault="00EA76CA" w:rsidP="00A470A0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3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36749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98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132B98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132B98"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="00132B98"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="00132B98"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="00132B98"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="00132B98"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76FD81" w14:textId="77777777" w:rsidR="00132B98" w:rsidRPr="00E04855" w:rsidRDefault="00EA76CA" w:rsidP="00A470A0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12772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98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132B98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132B98"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810CF" w14:textId="77777777" w:rsidR="00132B98" w:rsidRPr="00E04855" w:rsidRDefault="00EA76CA" w:rsidP="00A470A0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8313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98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132B98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9B1F6" w14:textId="77777777" w:rsidR="00132B98" w:rsidRPr="00E04855" w:rsidRDefault="00EA76CA" w:rsidP="00A470A0">
            <w:pPr>
              <w:widowControl w:val="0"/>
              <w:spacing w:after="0" w:line="240" w:lineRule="auto"/>
              <w:ind w:right="-23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sdt>
              <w:sdtPr>
                <w:rPr>
                  <w:rFonts w:ascii="Wingdings" w:eastAsia="Wingdings" w:hAnsi="Wingdings" w:cs="Wingdings"/>
                  <w:lang w:val="en-AU"/>
                </w:rPr>
                <w:id w:val="-9776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98">
                  <w:rPr>
                    <w:rFonts w:ascii="MS Gothic" w:eastAsia="MS Gothic" w:hAnsi="MS Gothic" w:cs="Wingdings" w:hint="eastAsia"/>
                    <w:lang w:val="en-AU"/>
                  </w:rPr>
                  <w:t>☐</w:t>
                </w:r>
              </w:sdtContent>
            </w:sdt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</w:t>
            </w:r>
            <w:r w:rsidR="00132B98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 </w:t>
            </w:r>
            <w:r w:rsidR="00132B98"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1E297F77" w14:textId="77777777" w:rsidR="00132B98" w:rsidRPr="00E04855" w:rsidRDefault="00132B98" w:rsidP="00132B98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5A3FAA16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7F7F1EF9" w14:textId="77777777" w:rsidR="00244286" w:rsidRDefault="00244286" w:rsidP="009D66F5">
      <w:pPr>
        <w:pStyle w:val="StaffH1"/>
        <w:rPr>
          <w:rFonts w:asciiTheme="minorHAnsi" w:hAnsiTheme="minorHAnsi" w:cstheme="minorHAnsi"/>
          <w:i/>
          <w:sz w:val="22"/>
        </w:rPr>
      </w:pPr>
    </w:p>
    <w:p w14:paraId="4FE0A952" w14:textId="6C4DCB5A" w:rsidR="00244286" w:rsidRDefault="00244286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2170E272" w14:textId="719E473B" w:rsidR="006B3310" w:rsidRPr="006B3310" w:rsidRDefault="006B3310" w:rsidP="006B3310">
      <w:pPr>
        <w:pStyle w:val="StaffH1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</w:rPr>
      </w:pPr>
      <w:r w:rsidRPr="006B3310">
        <w:rPr>
          <w:rFonts w:asciiTheme="minorHAnsi" w:hAnsiTheme="minorHAnsi" w:cstheme="minorHAnsi"/>
          <w:color w:val="auto"/>
          <w:sz w:val="22"/>
        </w:rPr>
        <w:t>Which</w:t>
      </w:r>
      <w:r>
        <w:rPr>
          <w:rFonts w:asciiTheme="minorHAnsi" w:hAnsiTheme="minorHAnsi" w:cstheme="minorHAnsi"/>
          <w:color w:val="auto"/>
          <w:sz w:val="22"/>
        </w:rPr>
        <w:t xml:space="preserve"> VAD</w:t>
      </w:r>
      <w:r w:rsidRPr="006B3310">
        <w:rPr>
          <w:rFonts w:asciiTheme="minorHAnsi" w:hAnsiTheme="minorHAnsi" w:cstheme="minorHAnsi"/>
          <w:color w:val="auto"/>
          <w:sz w:val="22"/>
        </w:rPr>
        <w:t xml:space="preserve"> subcommittee are you interested in joining?</w:t>
      </w:r>
      <w:r w:rsidR="005B1068">
        <w:rPr>
          <w:rFonts w:asciiTheme="minorHAnsi" w:hAnsiTheme="minorHAnsi" w:cstheme="minorHAnsi"/>
          <w:color w:val="auto"/>
          <w:sz w:val="22"/>
        </w:rPr>
        <w:t xml:space="preserve">  (Please tick all that apply)</w:t>
      </w:r>
    </w:p>
    <w:p w14:paraId="02ABF46D" w14:textId="3A4EE8D7" w:rsidR="006B3310" w:rsidRP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-214387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C6E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C3C6E">
        <w:t xml:space="preserve">  </w:t>
      </w:r>
      <w:r w:rsidR="006B3310" w:rsidRPr="006B3310">
        <w:t>First Nations</w:t>
      </w:r>
    </w:p>
    <w:p w14:paraId="19CCB83E" w14:textId="1566D8E5" w:rsidR="006B3310" w:rsidRP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6958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C6E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C3C6E">
        <w:t xml:space="preserve">  </w:t>
      </w:r>
      <w:r w:rsidR="006B3310" w:rsidRPr="006B3310">
        <w:t>Statewide Care Navigator Service</w:t>
      </w:r>
    </w:p>
    <w:p w14:paraId="5DC4D04E" w14:textId="2D27CD13" w:rsidR="006B3310" w:rsidRP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153792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C6E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3791">
        <w:t xml:space="preserve">  </w:t>
      </w:r>
      <w:r w:rsidR="006B3310" w:rsidRPr="006B3310">
        <w:t>Statewide Pharmacy Service</w:t>
      </w:r>
    </w:p>
    <w:p w14:paraId="62783080" w14:textId="7A14086B" w:rsidR="006B3310" w:rsidRP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3173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791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3791">
        <w:t xml:space="preserve">  </w:t>
      </w:r>
      <w:r w:rsidR="006B3310" w:rsidRPr="006B3310">
        <w:t xml:space="preserve">Clinician Engagement and </w:t>
      </w:r>
      <w:r w:rsidR="004E77E6">
        <w:t>T</w:t>
      </w:r>
      <w:r w:rsidR="006B3310" w:rsidRPr="006B3310">
        <w:t>raining</w:t>
      </w:r>
    </w:p>
    <w:p w14:paraId="37E99B7B" w14:textId="435B5BC1" w:rsidR="006B3310" w:rsidRP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33349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3791">
        <w:t xml:space="preserve">  </w:t>
      </w:r>
      <w:r w:rsidR="006B3310" w:rsidRPr="006B3310">
        <w:t>Regional and Remote Access</w:t>
      </w:r>
    </w:p>
    <w:p w14:paraId="17FE96A0" w14:textId="4DFEB1A9" w:rsidR="006B3310" w:rsidRDefault="00EA76CA" w:rsidP="00EC3C6E">
      <w:pPr>
        <w:spacing w:after="0"/>
        <w:ind w:left="284" w:right="-754"/>
      </w:pPr>
      <w:sdt>
        <w:sdtPr>
          <w:rPr>
            <w:sz w:val="24"/>
            <w:szCs w:val="24"/>
          </w:rPr>
          <w:id w:val="-116208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791" w:rsidRPr="001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3791">
        <w:t xml:space="preserve">  </w:t>
      </w:r>
      <w:r w:rsidR="006B3310" w:rsidRPr="006B3310">
        <w:t>Community and Consumer Engagement</w:t>
      </w:r>
    </w:p>
    <w:p w14:paraId="6F923013" w14:textId="1CE5AC50" w:rsidR="00472BD0" w:rsidRDefault="00472BD0" w:rsidP="00472BD0">
      <w:pPr>
        <w:ind w:right="-755"/>
      </w:pPr>
    </w:p>
    <w:p w14:paraId="32102D5D" w14:textId="6F6A4866" w:rsidR="00472BD0" w:rsidRPr="00472BD0" w:rsidRDefault="00472BD0" w:rsidP="00472BD0">
      <w:pPr>
        <w:pStyle w:val="ListParagraph"/>
        <w:numPr>
          <w:ilvl w:val="0"/>
          <w:numId w:val="16"/>
        </w:numPr>
        <w:ind w:right="-755"/>
        <w:rPr>
          <w:b/>
          <w:bCs/>
        </w:rPr>
      </w:pPr>
      <w:r w:rsidRPr="00472BD0">
        <w:rPr>
          <w:b/>
          <w:bCs/>
        </w:rPr>
        <w:t xml:space="preserve">Would you be interested in being a part of other consumer opportunities </w:t>
      </w:r>
      <w:r w:rsidR="00BC1A90">
        <w:rPr>
          <w:b/>
          <w:bCs/>
        </w:rPr>
        <w:t xml:space="preserve">(outside of the sub-committees) </w:t>
      </w:r>
      <w:r w:rsidRPr="00472BD0">
        <w:rPr>
          <w:b/>
          <w:bCs/>
        </w:rPr>
        <w:t xml:space="preserve">to inform the implementation of voluntary assisted dying in Queensland. </w:t>
      </w:r>
      <w:r>
        <w:t xml:space="preserve">For example, hosting or participating in Kitchen </w:t>
      </w:r>
      <w:r w:rsidR="00735D39">
        <w:t>T</w:t>
      </w:r>
      <w:r>
        <w:t>able Discussions or focus groups</w:t>
      </w:r>
      <w:r w:rsidR="00BB4D87">
        <w:t xml:space="preserve">. </w:t>
      </w:r>
      <w:r>
        <w:t xml:space="preserve">  </w:t>
      </w:r>
      <w:r>
        <w:tab/>
      </w:r>
      <w:r w:rsidR="00132B98">
        <w:t xml:space="preserve">  </w:t>
      </w:r>
      <w:sdt>
        <w:sdtPr>
          <w:id w:val="123837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B98">
            <w:rPr>
              <w:rFonts w:ascii="MS Gothic" w:eastAsia="MS Gothic" w:hAnsi="MS Gothic" w:hint="eastAsia"/>
            </w:rPr>
            <w:t>☐</w:t>
          </w:r>
        </w:sdtContent>
      </w:sdt>
      <w:r w:rsidR="00132B98">
        <w:t xml:space="preserve">   </w:t>
      </w:r>
      <w:proofErr w:type="gramStart"/>
      <w:r w:rsidRPr="00472BD0">
        <w:rPr>
          <w:rFonts w:asciiTheme="minorHAnsi" w:hAnsiTheme="minorHAnsi" w:cstheme="minorHAnsi"/>
        </w:rPr>
        <w:t>YES</w:t>
      </w:r>
      <w:r w:rsidR="00132B98">
        <w:rPr>
          <w:rFonts w:asciiTheme="minorHAnsi" w:hAnsiTheme="minorHAnsi" w:cstheme="minorHAnsi"/>
        </w:rPr>
        <w:t xml:space="preserve"> </w:t>
      </w:r>
      <w:r w:rsidRPr="00472BD0">
        <w:rPr>
          <w:rFonts w:asciiTheme="minorHAnsi" w:hAnsiTheme="minorHAnsi" w:cstheme="minorHAnsi"/>
        </w:rPr>
        <w:t xml:space="preserve"> </w:t>
      </w:r>
      <w:r w:rsidRPr="00472BD0">
        <w:rPr>
          <w:rFonts w:asciiTheme="minorHAnsi" w:hAnsiTheme="minorHAnsi" w:cstheme="minorHAnsi"/>
          <w:color w:val="A6A6A6" w:themeColor="background1" w:themeShade="A6"/>
        </w:rPr>
        <w:t>|</w:t>
      </w:r>
      <w:proofErr w:type="gramEnd"/>
      <w:r w:rsidR="00132B98">
        <w:rPr>
          <w:rFonts w:asciiTheme="minorHAnsi" w:hAnsiTheme="minorHAnsi" w:cstheme="minorHAnsi"/>
          <w:color w:val="A6A6A6" w:themeColor="background1" w:themeShade="A6"/>
        </w:rPr>
        <w:t xml:space="preserve"> </w:t>
      </w:r>
      <w:r w:rsidRPr="00472BD0">
        <w:rPr>
          <w:rFonts w:asciiTheme="minorHAnsi" w:hAnsiTheme="minorHAnsi" w:cstheme="minorHAnsi"/>
        </w:rPr>
        <w:t xml:space="preserve"> NO    </w:t>
      </w:r>
    </w:p>
    <w:p w14:paraId="708B0CA4" w14:textId="77777777" w:rsidR="006B3310" w:rsidRPr="00567FA9" w:rsidRDefault="006B3310" w:rsidP="009D66F5">
      <w:pPr>
        <w:pStyle w:val="StaffH1"/>
        <w:rPr>
          <w:rFonts w:asciiTheme="minorHAnsi" w:hAnsiTheme="minorHAnsi" w:cstheme="minorHAnsi"/>
          <w:i/>
          <w:sz w:val="22"/>
        </w:rPr>
      </w:pPr>
    </w:p>
    <w:p w14:paraId="3D9D02D4" w14:textId="4C3E91F2" w:rsidR="00553171" w:rsidRPr="00567FA9" w:rsidRDefault="0075352C" w:rsidP="00244286">
      <w:pPr>
        <w:pStyle w:val="StaffH1"/>
        <w:numPr>
          <w:ilvl w:val="0"/>
          <w:numId w:val="16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>
        <w:rPr>
          <w:rFonts w:asciiTheme="minorHAnsi" w:hAnsiTheme="minorHAnsi" w:cstheme="minorHAnsi"/>
          <w:color w:val="auto"/>
          <w:sz w:val="22"/>
        </w:rPr>
        <w:t>describe your experience</w:t>
      </w:r>
      <w:r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</w:t>
      </w:r>
      <w:r w:rsidR="007A2EDC">
        <w:rPr>
          <w:rFonts w:asciiTheme="minorHAnsi" w:hAnsiTheme="minorHAnsi" w:cstheme="minorHAnsi"/>
          <w:color w:val="auto"/>
          <w:sz w:val="22"/>
        </w:rPr>
        <w:t xml:space="preserve">or </w:t>
      </w:r>
      <w:r w:rsidR="004B0A2F">
        <w:rPr>
          <w:rFonts w:asciiTheme="minorHAnsi" w:hAnsiTheme="minorHAnsi" w:cstheme="minorHAnsi"/>
          <w:color w:val="auto"/>
          <w:sz w:val="22"/>
        </w:rPr>
        <w:t>Kitchen Table discussion</w:t>
      </w:r>
      <w:r w:rsidR="007A2EDC">
        <w:rPr>
          <w:rFonts w:asciiTheme="minorHAnsi" w:hAnsiTheme="minorHAnsi" w:cstheme="minorHAnsi"/>
          <w:color w:val="auto"/>
          <w:sz w:val="22"/>
        </w:rPr>
        <w:t xml:space="preserve"> host or participant</w:t>
      </w:r>
      <w:r w:rsidR="004B0A2F">
        <w:rPr>
          <w:rFonts w:asciiTheme="minorHAnsi" w:hAnsiTheme="minorHAnsi" w:cstheme="minorHAnsi"/>
          <w:color w:val="auto"/>
          <w:sz w:val="22"/>
        </w:rPr>
        <w:t xml:space="preserve"> </w:t>
      </w:r>
      <w:r w:rsidRPr="0075352C">
        <w:rPr>
          <w:rFonts w:asciiTheme="minorHAnsi" w:hAnsiTheme="minorHAnsi" w:cstheme="minorHAnsi"/>
          <w:color w:val="auto"/>
          <w:sz w:val="22"/>
        </w:rPr>
        <w:t>etc.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B82417A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you’re expressing interest in. Give an indication of how long each position was for, and any relevant highlights. </w:t>
      </w:r>
    </w:p>
    <w:p w14:paraId="5F16C394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0759F1F1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0A3509E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4587B5D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A724C5D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1DE85D3C" w14:textId="1A1C4E17" w:rsidR="008012D5" w:rsidRPr="00480614" w:rsidRDefault="00AF4875" w:rsidP="00244286">
      <w:pPr>
        <w:pStyle w:val="TableParagraph"/>
        <w:numPr>
          <w:ilvl w:val="0"/>
          <w:numId w:val="16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</w:t>
      </w:r>
      <w:r w:rsidR="001D3061">
        <w:rPr>
          <w:b/>
        </w:rPr>
        <w:t xml:space="preserve">ll </w:t>
      </w:r>
      <w:r w:rsidRPr="00AF4875">
        <w:rPr>
          <w:b/>
        </w:rPr>
        <w:t>connections you have to your community (e.g. networks, groups</w:t>
      </w:r>
      <w:r w:rsidR="00F00726">
        <w:rPr>
          <w:b/>
        </w:rPr>
        <w:t>, communities</w:t>
      </w:r>
      <w:r w:rsidRPr="00AF4875">
        <w:rPr>
          <w:b/>
        </w:rPr>
        <w:t>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you’re applying for. </w:t>
      </w:r>
    </w:p>
    <w:p w14:paraId="4C992117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9974CDE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C6CAE80" w14:textId="77777777" w:rsidR="00C532E7" w:rsidRPr="00567FA9" w:rsidRDefault="00C532E7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06F33C6" w14:textId="77777777" w:rsidR="00FD57CA" w:rsidRPr="00567FA9" w:rsidRDefault="00FD57CA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10E7989E" w14:textId="77777777" w:rsidR="00AC18F4" w:rsidRDefault="00AC18F4" w:rsidP="00AC18F4">
      <w:pPr>
        <w:pStyle w:val="StaffH1"/>
        <w:ind w:left="720"/>
        <w:rPr>
          <w:rFonts w:asciiTheme="minorHAnsi" w:hAnsiTheme="minorHAnsi" w:cstheme="minorHAnsi"/>
          <w:color w:val="auto"/>
          <w:sz w:val="22"/>
        </w:rPr>
      </w:pPr>
    </w:p>
    <w:p w14:paraId="7D0EE178" w14:textId="58F3795C" w:rsidR="009C6355" w:rsidRPr="00AC18F4" w:rsidRDefault="00AC18F4" w:rsidP="00AC18F4">
      <w:pPr>
        <w:pStyle w:val="StaffH1"/>
        <w:numPr>
          <w:ilvl w:val="0"/>
          <w:numId w:val="16"/>
        </w:numPr>
        <w:rPr>
          <w:rFonts w:asciiTheme="minorHAnsi" w:hAnsiTheme="minorHAnsi" w:cstheme="minorHAnsi"/>
          <w:color w:val="auto"/>
          <w:sz w:val="22"/>
        </w:rPr>
      </w:pPr>
      <w:r w:rsidRPr="00AC18F4">
        <w:rPr>
          <w:rFonts w:asciiTheme="minorHAnsi" w:hAnsiTheme="minorHAnsi" w:cstheme="minorHAnsi"/>
          <w:color w:val="auto"/>
          <w:sz w:val="22"/>
        </w:rPr>
        <w:t>Please describe your interest in being part of the implementation of voluntary assisted dying in Queensland and what your involvement will mean for you</w:t>
      </w:r>
      <w:r w:rsidR="004E77E6">
        <w:rPr>
          <w:rFonts w:asciiTheme="minorHAnsi" w:hAnsiTheme="minorHAnsi" w:cstheme="minorHAnsi"/>
          <w:color w:val="auto"/>
          <w:sz w:val="22"/>
        </w:rPr>
        <w:t xml:space="preserve">? </w:t>
      </w:r>
      <w:r w:rsidR="008012D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Tip: Although this section usually requires the longest response, try to keep it concise. Things to consider focusing on here include:</w:t>
      </w:r>
      <w:r w:rsidR="003E0C8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</w:t>
      </w:r>
      <w:r w:rsidR="008012D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any past lived experience that shows your understanding of the topic, or</w:t>
      </w:r>
      <w:r w:rsidR="00E27F87" w:rsidRPr="00AC18F4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="008012D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your </w:t>
      </w:r>
      <w:r w:rsidR="008012D5" w:rsidRPr="00AC18F4">
        <w:rPr>
          <w:rFonts w:asciiTheme="minorHAnsi" w:hAnsiTheme="minorHAnsi" w:cstheme="minorHAnsi"/>
          <w:b w:val="0"/>
          <w:i/>
          <w:color w:val="808080"/>
          <w:sz w:val="22"/>
        </w:rPr>
        <w:t>understanding</w:t>
      </w:r>
      <w:r w:rsidR="008012D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of the social/health/economic implications of the topic/condition</w:t>
      </w:r>
      <w:r w:rsidR="00DF3FD0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.</w:t>
      </w:r>
      <w:r w:rsidR="008012D5" w:rsidRPr="00AC18F4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</w:t>
      </w:r>
    </w:p>
    <w:p w14:paraId="62331179" w14:textId="5C324857" w:rsidR="00AC18F4" w:rsidRDefault="00AC18F4" w:rsidP="00AC18F4">
      <w:pPr>
        <w:pStyle w:val="StaffH1"/>
        <w:rPr>
          <w:rFonts w:asciiTheme="minorHAnsi" w:hAnsiTheme="minorHAnsi" w:cstheme="minorHAnsi"/>
          <w:color w:val="auto"/>
          <w:sz w:val="22"/>
        </w:rPr>
      </w:pPr>
    </w:p>
    <w:p w14:paraId="6BEFB5BD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661BF8F6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469CB497" w14:textId="3956F66E" w:rsidR="00EB14AD" w:rsidRPr="005416F8" w:rsidRDefault="00EB14AD" w:rsidP="002F3F78">
      <w:pPr>
        <w:pStyle w:val="StaffH1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i/>
          <w:color w:val="auto"/>
          <w:sz w:val="22"/>
          <w:u w:val="single"/>
        </w:rPr>
      </w:pPr>
      <w:r w:rsidRPr="00EB14AD">
        <w:rPr>
          <w:rFonts w:asciiTheme="minorHAnsi" w:hAnsiTheme="minorHAnsi" w:cstheme="minorHAnsi"/>
          <w:bCs/>
          <w:i/>
          <w:color w:val="auto"/>
          <w:sz w:val="22"/>
          <w:u w:val="single"/>
        </w:rPr>
        <w:t xml:space="preserve"> </w:t>
      </w:r>
      <w:r w:rsidRPr="005416F8">
        <w:rPr>
          <w:rFonts w:asciiTheme="minorHAnsi" w:hAnsiTheme="minorHAnsi" w:cstheme="minorHAnsi"/>
          <w:bCs/>
          <w:i/>
          <w:color w:val="auto"/>
          <w:sz w:val="22"/>
          <w:u w:val="single"/>
        </w:rPr>
        <w:t xml:space="preserve">Referee Section </w:t>
      </w:r>
      <w:r w:rsidR="000C6D25">
        <w:rPr>
          <w:rFonts w:asciiTheme="minorHAnsi" w:hAnsiTheme="minorHAnsi" w:cstheme="minorHAnsi"/>
          <w:bCs/>
          <w:i/>
          <w:color w:val="auto"/>
          <w:sz w:val="22"/>
          <w:u w:val="single"/>
        </w:rPr>
        <w:t xml:space="preserve">– </w:t>
      </w:r>
      <w:r w:rsidR="000C6D25" w:rsidRPr="000C0C17">
        <w:rPr>
          <w:rFonts w:asciiTheme="minorHAnsi" w:hAnsiTheme="minorHAnsi" w:cstheme="minorHAnsi"/>
          <w:bCs/>
          <w:i/>
          <w:color w:val="auto"/>
          <w:sz w:val="22"/>
        </w:rPr>
        <w:t xml:space="preserve">Those in representative roles, please provide a referee. </w:t>
      </w:r>
      <w:r w:rsidR="00BB7C8F" w:rsidRPr="000C0C17">
        <w:rPr>
          <w:rFonts w:asciiTheme="minorHAnsi" w:hAnsiTheme="minorHAnsi" w:cstheme="minorHAnsi"/>
          <w:bCs/>
          <w:i/>
          <w:color w:val="auto"/>
          <w:sz w:val="22"/>
        </w:rPr>
        <w:t>For those not in a represe</w:t>
      </w:r>
      <w:r w:rsidR="000C0C17" w:rsidRPr="000C0C17">
        <w:rPr>
          <w:rFonts w:asciiTheme="minorHAnsi" w:hAnsiTheme="minorHAnsi" w:cstheme="minorHAnsi"/>
          <w:bCs/>
          <w:i/>
          <w:color w:val="auto"/>
          <w:sz w:val="22"/>
        </w:rPr>
        <w:t>ntative role or a committee, a phone interview will be arranged.</w:t>
      </w:r>
      <w:r w:rsidR="000C0C17">
        <w:rPr>
          <w:rFonts w:asciiTheme="minorHAnsi" w:hAnsiTheme="minorHAnsi" w:cstheme="minorHAnsi"/>
          <w:bCs/>
          <w:i/>
          <w:color w:val="auto"/>
          <w:sz w:val="22"/>
          <w:u w:val="single"/>
        </w:rPr>
        <w:t xml:space="preserve"> </w:t>
      </w:r>
    </w:p>
    <w:p w14:paraId="04C8CE5D" w14:textId="5A864490" w:rsidR="00EB14AD" w:rsidRPr="00567FA9" w:rsidRDefault="00EB14AD" w:rsidP="002F3F78">
      <w:pPr>
        <w:pStyle w:val="StaffH1"/>
        <w:spacing w:after="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provide contact details for a staff member from a health service or department you are currently partnering with. </w:t>
      </w:r>
    </w:p>
    <w:p w14:paraId="26A18088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CCCA478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71CE58DF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</w:t>
      </w:r>
      <w:proofErr w:type="spellStart"/>
      <w:r w:rsidRPr="00567FA9">
        <w:rPr>
          <w:rFonts w:asciiTheme="minorHAnsi" w:hAnsiTheme="minorHAnsi" w:cstheme="minorHAnsi"/>
          <w:b w:val="0"/>
          <w:color w:val="auto"/>
          <w:sz w:val="22"/>
        </w:rPr>
        <w:t>eg.</w:t>
      </w:r>
      <w:proofErr w:type="spellEnd"/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Committee Chair):</w:t>
      </w:r>
    </w:p>
    <w:p w14:paraId="14345595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36C3DE44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332A5D5" w14:textId="77777777" w:rsidR="00EB14AD" w:rsidRPr="00567FA9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191088AA" w14:textId="77777777" w:rsidR="00EB14AD" w:rsidRPr="000504A0" w:rsidRDefault="00EB14AD" w:rsidP="00EB14AD">
      <w:pPr>
        <w:pStyle w:val="StaffH1"/>
        <w:spacing w:after="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p w14:paraId="32386647" w14:textId="2A57A2A6" w:rsidR="008012D5" w:rsidRPr="000504A0" w:rsidRDefault="008012D5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sectPr w:rsidR="008012D5" w:rsidRPr="000504A0" w:rsidSect="007B1118">
      <w:headerReference w:type="default" r:id="rId17"/>
      <w:footerReference w:type="default" r:id="rId18"/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3B9A" w14:textId="77777777" w:rsidR="00A470A0" w:rsidRDefault="00A470A0" w:rsidP="007B1118">
      <w:pPr>
        <w:spacing w:after="0" w:line="240" w:lineRule="auto"/>
      </w:pPr>
      <w:r>
        <w:separator/>
      </w:r>
    </w:p>
  </w:endnote>
  <w:endnote w:type="continuationSeparator" w:id="0">
    <w:p w14:paraId="37A5C15A" w14:textId="77777777" w:rsidR="00A470A0" w:rsidRDefault="00A470A0" w:rsidP="007B1118">
      <w:pPr>
        <w:spacing w:after="0" w:line="240" w:lineRule="auto"/>
      </w:pPr>
      <w:r>
        <w:continuationSeparator/>
      </w:r>
    </w:p>
  </w:endnote>
  <w:endnote w:type="continuationNotice" w:id="1">
    <w:p w14:paraId="689FE867" w14:textId="77777777" w:rsidR="00A470A0" w:rsidRDefault="00A47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4052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0E900" w14:textId="77777777" w:rsidR="00132B98" w:rsidRDefault="00132B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C799E3" w14:textId="77777777" w:rsidR="00132B98" w:rsidRDefault="00132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87E54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3049A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10C" w14:textId="77777777" w:rsidR="00A470A0" w:rsidRDefault="00A470A0" w:rsidP="007B1118">
      <w:pPr>
        <w:spacing w:after="0" w:line="240" w:lineRule="auto"/>
      </w:pPr>
      <w:r>
        <w:separator/>
      </w:r>
    </w:p>
  </w:footnote>
  <w:footnote w:type="continuationSeparator" w:id="0">
    <w:p w14:paraId="302481AC" w14:textId="77777777" w:rsidR="00A470A0" w:rsidRDefault="00A470A0" w:rsidP="007B1118">
      <w:pPr>
        <w:spacing w:after="0" w:line="240" w:lineRule="auto"/>
      </w:pPr>
      <w:r>
        <w:continuationSeparator/>
      </w:r>
    </w:p>
  </w:footnote>
  <w:footnote w:type="continuationNotice" w:id="1">
    <w:p w14:paraId="2EA5DA6B" w14:textId="77777777" w:rsidR="00A470A0" w:rsidRDefault="00A47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132B98" w:rsidRPr="007B1118" w14:paraId="17A88640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1DCE8A9E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132B98" w:rsidRPr="007B1118" w14:paraId="12B3612C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3732F73A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39434BD4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65C0E319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33D5232E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132B98" w:rsidRPr="007B1118" w14:paraId="65A67833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6A39713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5FD03136" wp14:editId="50FCC6FF">
                <wp:extent cx="1993900" cy="50346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4CE76F52" w14:textId="77777777" w:rsidR="00132B98" w:rsidRPr="007B1118" w:rsidRDefault="00132B9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3E5E2D72" w14:textId="77777777" w:rsidR="00132B98" w:rsidRPr="007B1118" w:rsidRDefault="00132B98" w:rsidP="007B1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5A0C95EC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0047B58D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E0AEF5E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2FE0655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4E9B8979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3FF5D7E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55677BF3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F25C10B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48DDE0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3085E5C3" wp14:editId="1BCC3E49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18BE6E5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666BCBBD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21DCC"/>
    <w:multiLevelType w:val="hybridMultilevel"/>
    <w:tmpl w:val="96C0EB58"/>
    <w:lvl w:ilvl="0" w:tplc="1F880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02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8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241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4E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6C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E9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C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24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820ECF"/>
    <w:multiLevelType w:val="hybridMultilevel"/>
    <w:tmpl w:val="62E4539C"/>
    <w:lvl w:ilvl="0" w:tplc="5A9C8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E7DDC"/>
    <w:multiLevelType w:val="hybridMultilevel"/>
    <w:tmpl w:val="709A618A"/>
    <w:lvl w:ilvl="0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37B2D54"/>
    <w:multiLevelType w:val="hybridMultilevel"/>
    <w:tmpl w:val="534ABB3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8919A9"/>
    <w:multiLevelType w:val="hybridMultilevel"/>
    <w:tmpl w:val="2D824E4E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36F6A"/>
    <w:multiLevelType w:val="hybridMultilevel"/>
    <w:tmpl w:val="76528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9" w15:restartNumberingAfterBreak="0">
    <w:nsid w:val="521B0CD2"/>
    <w:multiLevelType w:val="hybridMultilevel"/>
    <w:tmpl w:val="2196BBA6"/>
    <w:lvl w:ilvl="0" w:tplc="6520F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4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A3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A7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4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E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C0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149C4"/>
    <w:multiLevelType w:val="hybridMultilevel"/>
    <w:tmpl w:val="6840D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11573"/>
    <w:multiLevelType w:val="hybridMultilevel"/>
    <w:tmpl w:val="6AA80E6E"/>
    <w:lvl w:ilvl="0" w:tplc="E814FC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  <w:i w:val="0"/>
        <w:iCs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40BA8"/>
    <w:multiLevelType w:val="hybridMultilevel"/>
    <w:tmpl w:val="9D0C6206"/>
    <w:lvl w:ilvl="0" w:tplc="0E14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9C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368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24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E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4D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A46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C26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F4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2A57141"/>
    <w:multiLevelType w:val="hybridMultilevel"/>
    <w:tmpl w:val="41A6E8B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F97E22"/>
    <w:multiLevelType w:val="hybridMultilevel"/>
    <w:tmpl w:val="B1A0E5CE"/>
    <w:lvl w:ilvl="0" w:tplc="D228F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0"/>
  </w:num>
  <w:num w:numId="5">
    <w:abstractNumId w:val="19"/>
  </w:num>
  <w:num w:numId="6">
    <w:abstractNumId w:val="11"/>
  </w:num>
  <w:num w:numId="7">
    <w:abstractNumId w:val="6"/>
  </w:num>
  <w:num w:numId="8">
    <w:abstractNumId w:val="14"/>
  </w:num>
  <w:num w:numId="9">
    <w:abstractNumId w:val="18"/>
  </w:num>
  <w:num w:numId="10">
    <w:abstractNumId w:val="2"/>
  </w:num>
  <w:num w:numId="11">
    <w:abstractNumId w:val="4"/>
  </w:num>
  <w:num w:numId="12">
    <w:abstractNumId w:val="16"/>
  </w:num>
  <w:num w:numId="13">
    <w:abstractNumId w:val="15"/>
  </w:num>
  <w:num w:numId="14">
    <w:abstractNumId w:val="9"/>
  </w:num>
  <w:num w:numId="15">
    <w:abstractNumId w:val="1"/>
  </w:num>
  <w:num w:numId="16">
    <w:abstractNumId w:val="13"/>
  </w:num>
  <w:num w:numId="17">
    <w:abstractNumId w:val="5"/>
  </w:num>
  <w:num w:numId="18">
    <w:abstractNumId w:val="7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17E4D"/>
    <w:rsid w:val="000504A0"/>
    <w:rsid w:val="0006234D"/>
    <w:rsid w:val="000636C1"/>
    <w:rsid w:val="00067FDB"/>
    <w:rsid w:val="00096BA1"/>
    <w:rsid w:val="000A04A1"/>
    <w:rsid w:val="000A1C45"/>
    <w:rsid w:val="000A6D5A"/>
    <w:rsid w:val="000B3907"/>
    <w:rsid w:val="000B3B56"/>
    <w:rsid w:val="000C06F6"/>
    <w:rsid w:val="000C0C17"/>
    <w:rsid w:val="000C6D25"/>
    <w:rsid w:val="000D58E7"/>
    <w:rsid w:val="000E41F5"/>
    <w:rsid w:val="000E5167"/>
    <w:rsid w:val="000F1911"/>
    <w:rsid w:val="000F5E14"/>
    <w:rsid w:val="00100D91"/>
    <w:rsid w:val="00106024"/>
    <w:rsid w:val="00107904"/>
    <w:rsid w:val="00112EDE"/>
    <w:rsid w:val="0011708E"/>
    <w:rsid w:val="001247FD"/>
    <w:rsid w:val="00132B98"/>
    <w:rsid w:val="001567A5"/>
    <w:rsid w:val="001630E0"/>
    <w:rsid w:val="0016490F"/>
    <w:rsid w:val="00165F96"/>
    <w:rsid w:val="0017262A"/>
    <w:rsid w:val="0017677C"/>
    <w:rsid w:val="001952A2"/>
    <w:rsid w:val="001A3371"/>
    <w:rsid w:val="001A491C"/>
    <w:rsid w:val="001D3061"/>
    <w:rsid w:val="001E77A7"/>
    <w:rsid w:val="001F4B1A"/>
    <w:rsid w:val="00215367"/>
    <w:rsid w:val="00215AB7"/>
    <w:rsid w:val="0023063F"/>
    <w:rsid w:val="00244286"/>
    <w:rsid w:val="0024668D"/>
    <w:rsid w:val="00265AB3"/>
    <w:rsid w:val="0026722F"/>
    <w:rsid w:val="00276F14"/>
    <w:rsid w:val="0028116D"/>
    <w:rsid w:val="002A1141"/>
    <w:rsid w:val="002A504F"/>
    <w:rsid w:val="002B5075"/>
    <w:rsid w:val="002D04F0"/>
    <w:rsid w:val="002D06CF"/>
    <w:rsid w:val="002E3460"/>
    <w:rsid w:val="002E796E"/>
    <w:rsid w:val="002F3F78"/>
    <w:rsid w:val="00312682"/>
    <w:rsid w:val="00326256"/>
    <w:rsid w:val="00334A40"/>
    <w:rsid w:val="003364AA"/>
    <w:rsid w:val="00341BC5"/>
    <w:rsid w:val="00341D41"/>
    <w:rsid w:val="003457B0"/>
    <w:rsid w:val="00352607"/>
    <w:rsid w:val="00360622"/>
    <w:rsid w:val="003847D5"/>
    <w:rsid w:val="003979B0"/>
    <w:rsid w:val="003A2390"/>
    <w:rsid w:val="003B5E17"/>
    <w:rsid w:val="003C1AB2"/>
    <w:rsid w:val="003C3E04"/>
    <w:rsid w:val="003D63C7"/>
    <w:rsid w:val="003E0C85"/>
    <w:rsid w:val="003F4436"/>
    <w:rsid w:val="00401B89"/>
    <w:rsid w:val="0041043E"/>
    <w:rsid w:val="00433791"/>
    <w:rsid w:val="00441807"/>
    <w:rsid w:val="0046232C"/>
    <w:rsid w:val="00470534"/>
    <w:rsid w:val="00472BD0"/>
    <w:rsid w:val="004735C5"/>
    <w:rsid w:val="00474252"/>
    <w:rsid w:val="00475D15"/>
    <w:rsid w:val="00480614"/>
    <w:rsid w:val="00484487"/>
    <w:rsid w:val="0049241E"/>
    <w:rsid w:val="00493227"/>
    <w:rsid w:val="004B0A2F"/>
    <w:rsid w:val="004B3BB8"/>
    <w:rsid w:val="004D66B6"/>
    <w:rsid w:val="004E6B8C"/>
    <w:rsid w:val="004E77E6"/>
    <w:rsid w:val="004F2068"/>
    <w:rsid w:val="00503BF2"/>
    <w:rsid w:val="005056A8"/>
    <w:rsid w:val="00510B9B"/>
    <w:rsid w:val="00513D2F"/>
    <w:rsid w:val="0052187C"/>
    <w:rsid w:val="0052385B"/>
    <w:rsid w:val="00525CBB"/>
    <w:rsid w:val="00537C4D"/>
    <w:rsid w:val="00553171"/>
    <w:rsid w:val="00561517"/>
    <w:rsid w:val="005644D2"/>
    <w:rsid w:val="005675CB"/>
    <w:rsid w:val="00567FA9"/>
    <w:rsid w:val="00587BE7"/>
    <w:rsid w:val="00592D6E"/>
    <w:rsid w:val="005970F7"/>
    <w:rsid w:val="005A08BE"/>
    <w:rsid w:val="005B1068"/>
    <w:rsid w:val="005B1886"/>
    <w:rsid w:val="005B42FD"/>
    <w:rsid w:val="005C728F"/>
    <w:rsid w:val="005D726A"/>
    <w:rsid w:val="00613DA7"/>
    <w:rsid w:val="006243DC"/>
    <w:rsid w:val="00651576"/>
    <w:rsid w:val="006518C9"/>
    <w:rsid w:val="00652177"/>
    <w:rsid w:val="00697BA0"/>
    <w:rsid w:val="006B3310"/>
    <w:rsid w:val="006B6C88"/>
    <w:rsid w:val="006C6B36"/>
    <w:rsid w:val="006C7D29"/>
    <w:rsid w:val="006D4979"/>
    <w:rsid w:val="006E5AFA"/>
    <w:rsid w:val="006F0967"/>
    <w:rsid w:val="00712F9F"/>
    <w:rsid w:val="00715183"/>
    <w:rsid w:val="00715AF0"/>
    <w:rsid w:val="007306E6"/>
    <w:rsid w:val="00735D39"/>
    <w:rsid w:val="0075352C"/>
    <w:rsid w:val="0076579A"/>
    <w:rsid w:val="00785F88"/>
    <w:rsid w:val="00790B73"/>
    <w:rsid w:val="007915B6"/>
    <w:rsid w:val="007A2EDC"/>
    <w:rsid w:val="007A51EC"/>
    <w:rsid w:val="007A67B5"/>
    <w:rsid w:val="007B1118"/>
    <w:rsid w:val="007B7AC0"/>
    <w:rsid w:val="007E2D3C"/>
    <w:rsid w:val="007E3BDB"/>
    <w:rsid w:val="007F18D8"/>
    <w:rsid w:val="008012D5"/>
    <w:rsid w:val="00815442"/>
    <w:rsid w:val="0081618D"/>
    <w:rsid w:val="00817508"/>
    <w:rsid w:val="008207D0"/>
    <w:rsid w:val="00821697"/>
    <w:rsid w:val="00821B80"/>
    <w:rsid w:val="00822A80"/>
    <w:rsid w:val="00831E5C"/>
    <w:rsid w:val="00861488"/>
    <w:rsid w:val="00866B14"/>
    <w:rsid w:val="008719E4"/>
    <w:rsid w:val="00882C99"/>
    <w:rsid w:val="00894D8C"/>
    <w:rsid w:val="008A542D"/>
    <w:rsid w:val="008A7949"/>
    <w:rsid w:val="008B2A05"/>
    <w:rsid w:val="008C3230"/>
    <w:rsid w:val="008F671E"/>
    <w:rsid w:val="008F6B6A"/>
    <w:rsid w:val="00947678"/>
    <w:rsid w:val="00953EBE"/>
    <w:rsid w:val="00996C71"/>
    <w:rsid w:val="00997F03"/>
    <w:rsid w:val="009A305C"/>
    <w:rsid w:val="009B305E"/>
    <w:rsid w:val="009B7F73"/>
    <w:rsid w:val="009C18FE"/>
    <w:rsid w:val="009C6355"/>
    <w:rsid w:val="009C6AD6"/>
    <w:rsid w:val="009D03FF"/>
    <w:rsid w:val="009D66F5"/>
    <w:rsid w:val="009F3461"/>
    <w:rsid w:val="00A42BFD"/>
    <w:rsid w:val="00A446DB"/>
    <w:rsid w:val="00A459AC"/>
    <w:rsid w:val="00A470A0"/>
    <w:rsid w:val="00A545DA"/>
    <w:rsid w:val="00A561BF"/>
    <w:rsid w:val="00A81131"/>
    <w:rsid w:val="00A83487"/>
    <w:rsid w:val="00A93F25"/>
    <w:rsid w:val="00A967BC"/>
    <w:rsid w:val="00AC18F4"/>
    <w:rsid w:val="00AD5F28"/>
    <w:rsid w:val="00AD7DF8"/>
    <w:rsid w:val="00AE7273"/>
    <w:rsid w:val="00AF3EA6"/>
    <w:rsid w:val="00AF4875"/>
    <w:rsid w:val="00B01FEF"/>
    <w:rsid w:val="00B20547"/>
    <w:rsid w:val="00B43347"/>
    <w:rsid w:val="00B6613D"/>
    <w:rsid w:val="00B75112"/>
    <w:rsid w:val="00B83F53"/>
    <w:rsid w:val="00B85A22"/>
    <w:rsid w:val="00BA3B2A"/>
    <w:rsid w:val="00BA490B"/>
    <w:rsid w:val="00BB4D87"/>
    <w:rsid w:val="00BB7C8F"/>
    <w:rsid w:val="00BC06BB"/>
    <w:rsid w:val="00BC1A90"/>
    <w:rsid w:val="00BC30DC"/>
    <w:rsid w:val="00BC4847"/>
    <w:rsid w:val="00BC504D"/>
    <w:rsid w:val="00BE5A59"/>
    <w:rsid w:val="00BE64FB"/>
    <w:rsid w:val="00C14778"/>
    <w:rsid w:val="00C206CD"/>
    <w:rsid w:val="00C31950"/>
    <w:rsid w:val="00C46B3D"/>
    <w:rsid w:val="00C532E7"/>
    <w:rsid w:val="00C83843"/>
    <w:rsid w:val="00C92CD2"/>
    <w:rsid w:val="00C94CEE"/>
    <w:rsid w:val="00C94FB7"/>
    <w:rsid w:val="00C95682"/>
    <w:rsid w:val="00CA2ABC"/>
    <w:rsid w:val="00CA2C97"/>
    <w:rsid w:val="00CA532B"/>
    <w:rsid w:val="00CB1C67"/>
    <w:rsid w:val="00CB6018"/>
    <w:rsid w:val="00CC5E4C"/>
    <w:rsid w:val="00CD1D39"/>
    <w:rsid w:val="00CE26F9"/>
    <w:rsid w:val="00CE549C"/>
    <w:rsid w:val="00CF15CA"/>
    <w:rsid w:val="00CF307C"/>
    <w:rsid w:val="00D00FA2"/>
    <w:rsid w:val="00D15060"/>
    <w:rsid w:val="00D7586C"/>
    <w:rsid w:val="00D855B9"/>
    <w:rsid w:val="00D96359"/>
    <w:rsid w:val="00DA7BEC"/>
    <w:rsid w:val="00DB3A31"/>
    <w:rsid w:val="00DC21B3"/>
    <w:rsid w:val="00DD6AE5"/>
    <w:rsid w:val="00DE79E8"/>
    <w:rsid w:val="00DF3FD0"/>
    <w:rsid w:val="00DF71FC"/>
    <w:rsid w:val="00E04855"/>
    <w:rsid w:val="00E27F87"/>
    <w:rsid w:val="00E35904"/>
    <w:rsid w:val="00E55570"/>
    <w:rsid w:val="00E6694F"/>
    <w:rsid w:val="00E753BD"/>
    <w:rsid w:val="00E76B5D"/>
    <w:rsid w:val="00E82D04"/>
    <w:rsid w:val="00E91250"/>
    <w:rsid w:val="00EA347C"/>
    <w:rsid w:val="00EA76CA"/>
    <w:rsid w:val="00EB14AD"/>
    <w:rsid w:val="00EC3C6E"/>
    <w:rsid w:val="00ED04A4"/>
    <w:rsid w:val="00EF0A27"/>
    <w:rsid w:val="00EF3115"/>
    <w:rsid w:val="00F00726"/>
    <w:rsid w:val="00F01CFE"/>
    <w:rsid w:val="00F04D1F"/>
    <w:rsid w:val="00F04FBE"/>
    <w:rsid w:val="00F161BF"/>
    <w:rsid w:val="00F20A1C"/>
    <w:rsid w:val="00F33C39"/>
    <w:rsid w:val="00F56AC5"/>
    <w:rsid w:val="00F634DB"/>
    <w:rsid w:val="00F700D7"/>
    <w:rsid w:val="00F86341"/>
    <w:rsid w:val="00F87500"/>
    <w:rsid w:val="00FA1338"/>
    <w:rsid w:val="00FB5714"/>
    <w:rsid w:val="00FD0A44"/>
    <w:rsid w:val="00FD1982"/>
    <w:rsid w:val="00FD57CA"/>
    <w:rsid w:val="00FE7294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E506D"/>
  <w15:chartTrackingRefBased/>
  <w15:docId w15:val="{02FDFBD1-928D-4B75-9B2E-2A45730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F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2390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umer@hcq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cq.org.au/wp-content/uploads/2015/12/Consumer-Remuneration-Rates-Dec-2015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qld.gov.au/va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sumer@hcq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3" ma:contentTypeDescription="Create a new document." ma:contentTypeScope="" ma:versionID="7a0abe28d39aa2810b432909af117011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e6e2ec4a12ea342dd4e1491f262b147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e1be62ae-8373-4660-9349-2d2513be1390"/>
    <ds:schemaRef ds:uri="ef91b86b-8960-422b-9daa-3f792afb55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03B3F-6B33-4312-B50C-94C844A12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42450-4C34-4653-BC95-9DDBFDCF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10168</CharactersWithSpaces>
  <SharedDoc>false</SharedDoc>
  <HLinks>
    <vt:vector size="24" baseType="variant">
      <vt:variant>
        <vt:i4>5963833</vt:i4>
      </vt:variant>
      <vt:variant>
        <vt:i4>9</vt:i4>
      </vt:variant>
      <vt:variant>
        <vt:i4>0</vt:i4>
      </vt:variant>
      <vt:variant>
        <vt:i4>5</vt:i4>
      </vt:variant>
      <vt:variant>
        <vt:lpwstr>mailto:consumer@hcq.org.au</vt:lpwstr>
      </vt:variant>
      <vt:variant>
        <vt:lpwstr/>
      </vt:variant>
      <vt:variant>
        <vt:i4>5963833</vt:i4>
      </vt:variant>
      <vt:variant>
        <vt:i4>6</vt:i4>
      </vt:variant>
      <vt:variant>
        <vt:i4>0</vt:i4>
      </vt:variant>
      <vt:variant>
        <vt:i4>5</vt:i4>
      </vt:variant>
      <vt:variant>
        <vt:lpwstr>mailto:consumer@hcq.org.au</vt:lpwstr>
      </vt:variant>
      <vt:variant>
        <vt:lpwstr/>
      </vt:variant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http://www.hcq.org.au/wp-content/uploads/2015/12/Consumer-Remuneration-Rates-Dec-2015.pdf</vt:lpwstr>
      </vt:variant>
      <vt:variant>
        <vt:lpwstr/>
      </vt:variant>
      <vt:variant>
        <vt:i4>131091</vt:i4>
      </vt:variant>
      <vt:variant>
        <vt:i4>0</vt:i4>
      </vt:variant>
      <vt:variant>
        <vt:i4>0</vt:i4>
      </vt:variant>
      <vt:variant>
        <vt:i4>5</vt:i4>
      </vt:variant>
      <vt:variant>
        <vt:lpwstr>https://www.health.qld.gov.au/vad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3</cp:revision>
  <dcterms:created xsi:type="dcterms:W3CDTF">2021-10-26T23:43:00Z</dcterms:created>
  <dcterms:modified xsi:type="dcterms:W3CDTF">2021-10-26T23:45:00Z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