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371A" w14:textId="773E180E" w:rsidR="007A67B5" w:rsidRPr="00A12D19" w:rsidRDefault="003C2AD0" w:rsidP="003C2AD0">
      <w:pPr>
        <w:pStyle w:val="StaffH1"/>
        <w:pBdr>
          <w:bottom w:val="single" w:sz="4" w:space="1" w:color="9B0552"/>
        </w:pBdr>
        <w:jc w:val="center"/>
        <w:rPr>
          <w:rFonts w:asciiTheme="minorHAnsi" w:hAnsiTheme="minorHAnsi" w:cstheme="minorHAnsi"/>
          <w:sz w:val="40"/>
          <w:szCs w:val="40"/>
        </w:rPr>
      </w:pPr>
      <w:r w:rsidRPr="00A12D19">
        <w:rPr>
          <w:rFonts w:asciiTheme="minorHAnsi" w:hAnsiTheme="minorHAnsi" w:cstheme="minorHAnsi"/>
          <w:sz w:val="40"/>
          <w:szCs w:val="40"/>
        </w:rPr>
        <w:t>Consumer opportunity to join the System Information Communication Technologies Advisory Committee (SICTAC)</w:t>
      </w:r>
    </w:p>
    <w:p w14:paraId="0A04D531" w14:textId="167ED151" w:rsidR="00CF307C" w:rsidRPr="00530E82" w:rsidRDefault="00CF307C" w:rsidP="0011708E">
      <w:pPr>
        <w:pStyle w:val="StaffH1"/>
        <w:rPr>
          <w:rFonts w:asciiTheme="minorHAnsi" w:hAnsiTheme="minorHAnsi" w:cstheme="minorHAnsi"/>
          <w:color w:val="auto"/>
          <w:sz w:val="22"/>
        </w:rPr>
      </w:pPr>
      <w:r w:rsidRPr="00530E82">
        <w:rPr>
          <w:rFonts w:asciiTheme="minorHAnsi" w:hAnsiTheme="minorHAnsi" w:cstheme="minorHAnsi"/>
          <w:color w:val="auto"/>
          <w:sz w:val="22"/>
        </w:rPr>
        <w:t xml:space="preserve">Closing date: </w:t>
      </w:r>
      <w:r w:rsidR="00C830FD" w:rsidRPr="00C830FD">
        <w:rPr>
          <w:rFonts w:asciiTheme="minorHAnsi" w:hAnsiTheme="minorHAnsi" w:cstheme="minorHAnsi"/>
          <w:color w:val="auto"/>
          <w:sz w:val="22"/>
        </w:rPr>
        <w:t xml:space="preserve">9am, Friday </w:t>
      </w:r>
      <w:r w:rsidR="00202ABF">
        <w:rPr>
          <w:rFonts w:asciiTheme="minorHAnsi" w:hAnsiTheme="minorHAnsi" w:cstheme="minorHAnsi"/>
          <w:color w:val="auto"/>
          <w:sz w:val="22"/>
        </w:rPr>
        <w:t>1</w:t>
      </w:r>
      <w:r w:rsidR="00C830FD" w:rsidRPr="00C830FD">
        <w:rPr>
          <w:rFonts w:asciiTheme="minorHAnsi" w:hAnsiTheme="minorHAnsi" w:cstheme="minorHAnsi"/>
          <w:color w:val="auto"/>
          <w:sz w:val="22"/>
        </w:rPr>
        <w:t xml:space="preserve">2 </w:t>
      </w:r>
      <w:r w:rsidR="00202ABF">
        <w:rPr>
          <w:rFonts w:asciiTheme="minorHAnsi" w:hAnsiTheme="minorHAnsi" w:cstheme="minorHAnsi"/>
          <w:color w:val="auto"/>
          <w:sz w:val="22"/>
        </w:rPr>
        <w:t>November</w:t>
      </w:r>
      <w:r w:rsidR="00C830FD" w:rsidRPr="00C830FD">
        <w:rPr>
          <w:rFonts w:asciiTheme="minorHAnsi" w:hAnsiTheme="minorHAnsi" w:cstheme="minorHAnsi"/>
          <w:color w:val="auto"/>
          <w:sz w:val="22"/>
        </w:rPr>
        <w:t xml:space="preserve"> 2021.</w:t>
      </w:r>
    </w:p>
    <w:p w14:paraId="76735CC3" w14:textId="351BB277" w:rsidR="007A67B5" w:rsidRPr="000F5AAA" w:rsidRDefault="007A67B5" w:rsidP="007A67B5">
      <w:pPr>
        <w:ind w:right="-755"/>
        <w:rPr>
          <w:rStyle w:val="Hyperlink"/>
          <w:rFonts w:cstheme="minorHAnsi"/>
          <w:bCs/>
          <w:color w:val="9B1D54"/>
          <w:u w:val="none"/>
        </w:rPr>
      </w:pPr>
      <w:r w:rsidRPr="000F5AAA">
        <w:rPr>
          <w:rStyle w:val="Hyperlink"/>
          <w:rFonts w:cstheme="minorHAnsi"/>
          <w:bCs/>
          <w:color w:val="9B1D54"/>
          <w:u w:val="none"/>
        </w:rPr>
        <w:t>Queensland Department of Health</w:t>
      </w:r>
      <w:r w:rsidR="00C91BED" w:rsidRPr="000F5AAA">
        <w:rPr>
          <w:rStyle w:val="Hyperlink"/>
          <w:rFonts w:cstheme="minorHAnsi"/>
          <w:bCs/>
          <w:color w:val="9B1D54"/>
          <w:u w:val="none"/>
        </w:rPr>
        <w:t xml:space="preserve"> – eHealth Queensland</w:t>
      </w:r>
    </w:p>
    <w:p w14:paraId="76EF038A" w14:textId="4A67B7D9" w:rsidR="000F5AAA" w:rsidRDefault="00530E82" w:rsidP="0011708E">
      <w:pPr>
        <w:ind w:right="-755"/>
        <w:rPr>
          <w:rFonts w:eastAsia="Times New Roman" w:cstheme="minorHAnsi"/>
          <w:b/>
        </w:rPr>
      </w:pPr>
      <w:r w:rsidRPr="00530E82">
        <w:rPr>
          <w:rFonts w:cstheme="minorHAnsi"/>
          <w:b/>
        </w:rPr>
        <w:t>T</w:t>
      </w:r>
      <w:r w:rsidRPr="00F04177">
        <w:rPr>
          <w:rFonts w:cstheme="minorHAnsi"/>
          <w:b/>
        </w:rPr>
        <w:t xml:space="preserve">he </w:t>
      </w:r>
      <w:r w:rsidR="00C74AAB" w:rsidRPr="00F04177">
        <w:rPr>
          <w:rFonts w:cstheme="minorHAnsi"/>
          <w:b/>
        </w:rPr>
        <w:t xml:space="preserve">Department of Health </w:t>
      </w:r>
      <w:r w:rsidRPr="00F04177">
        <w:rPr>
          <w:rFonts w:cstheme="minorHAnsi"/>
          <w:b/>
        </w:rPr>
        <w:t xml:space="preserve">is providing </w:t>
      </w:r>
      <w:r w:rsidRPr="00C8460D">
        <w:rPr>
          <w:rFonts w:cstheme="minorHAnsi"/>
          <w:b/>
        </w:rPr>
        <w:t>(1) one consumer representative the</w:t>
      </w:r>
      <w:r w:rsidRPr="00D04E77">
        <w:rPr>
          <w:rFonts w:cstheme="minorHAnsi"/>
          <w:b/>
        </w:rPr>
        <w:t xml:space="preserve"> </w:t>
      </w:r>
      <w:r w:rsidRPr="006A4A0C">
        <w:rPr>
          <w:rFonts w:cstheme="minorHAnsi"/>
          <w:b/>
        </w:rPr>
        <w:t xml:space="preserve">opportunity </w:t>
      </w:r>
      <w:r w:rsidRPr="007D506E">
        <w:rPr>
          <w:rFonts w:cstheme="minorHAnsi"/>
          <w:b/>
        </w:rPr>
        <w:t>to b</w:t>
      </w:r>
      <w:r w:rsidRPr="001167F6">
        <w:rPr>
          <w:rFonts w:cstheme="minorHAnsi"/>
          <w:b/>
        </w:rPr>
        <w:t xml:space="preserve">e member of the </w:t>
      </w:r>
      <w:r w:rsidR="00BC79E7" w:rsidRPr="000F5AAA">
        <w:rPr>
          <w:rFonts w:eastAsia="Times New Roman" w:cstheme="minorHAnsi"/>
          <w:b/>
        </w:rPr>
        <w:t>System Information Communication Technologies Advisory Committee (SICTAC</w:t>
      </w:r>
      <w:r w:rsidRPr="000F5AAA">
        <w:rPr>
          <w:rFonts w:eastAsia="Times New Roman" w:cstheme="minorHAnsi"/>
          <w:b/>
        </w:rPr>
        <w:t>).</w:t>
      </w:r>
      <w:r w:rsidR="000F5AAA">
        <w:rPr>
          <w:rFonts w:eastAsia="Times New Roman" w:cstheme="minorHAnsi"/>
          <w:b/>
        </w:rPr>
        <w:t xml:space="preserve"> </w:t>
      </w:r>
      <w:r w:rsidRPr="000F5AAA">
        <w:rPr>
          <w:rFonts w:eastAsia="Times New Roman" w:cstheme="minorHAnsi"/>
          <w:b/>
        </w:rPr>
        <w:t>The Committee will provide support and oversee the co-design of the new digital governance of Queensland Health Investment in Information Communication Technology (ICT)</w:t>
      </w:r>
      <w:r w:rsidR="00C8460D">
        <w:rPr>
          <w:rFonts w:eastAsia="Times New Roman" w:cstheme="minorHAnsi"/>
          <w:b/>
        </w:rPr>
        <w:t xml:space="preserve"> and</w:t>
      </w:r>
      <w:r w:rsidRPr="000F5AAA">
        <w:rPr>
          <w:rFonts w:eastAsia="Times New Roman" w:cstheme="minorHAnsi"/>
          <w:b/>
        </w:rPr>
        <w:t xml:space="preserve"> </w:t>
      </w:r>
      <w:r w:rsidR="00C8460D" w:rsidRPr="00C8460D">
        <w:rPr>
          <w:rFonts w:eastAsia="Times New Roman" w:cstheme="minorHAnsi"/>
          <w:b/>
        </w:rPr>
        <w:t>to contribute to the effective assurance of Queensland Health’s ICT capabilities.</w:t>
      </w:r>
    </w:p>
    <w:p w14:paraId="4D316AE3" w14:textId="70047AFC" w:rsidR="00C91BED" w:rsidRDefault="000F5AAA" w:rsidP="0011708E">
      <w:pPr>
        <w:ind w:right="-755"/>
      </w:pPr>
      <w:r>
        <w:rPr>
          <w:rFonts w:eastAsia="Times New Roman" w:cstheme="minorHAnsi"/>
          <w:b/>
        </w:rPr>
        <w:t xml:space="preserve"> </w:t>
      </w:r>
      <w:r w:rsidR="00C91BED">
        <w:rPr>
          <w:bCs/>
        </w:rPr>
        <w:t>I</w:t>
      </w:r>
      <w:r w:rsidR="00C91BED" w:rsidRPr="00C91BED">
        <w:rPr>
          <w:bCs/>
        </w:rPr>
        <w:t xml:space="preserve">n July 2020 the Director-General released a new Queensland Health System Governance structure as part of the COVID-19 Pandemic public health system response.  As a result, the requirement for a systemwide strategic digital portfolio committee was reassessed resulting in </w:t>
      </w:r>
      <w:r w:rsidR="00C91BED">
        <w:rPr>
          <w:bCs/>
        </w:rPr>
        <w:t xml:space="preserve">a </w:t>
      </w:r>
      <w:r w:rsidR="00C91BED" w:rsidRPr="00C91BED">
        <w:rPr>
          <w:bCs/>
        </w:rPr>
        <w:t>new Tier Two ICT Advisory Committee being approved by the Director-General. This committee will provide the basis for a refreshed approach to ICT governance, building on the new system governance principles of mutual reciprocity, transparency, partnership, and pursuit of value</w:t>
      </w:r>
      <w:r w:rsidR="00530E82">
        <w:rPr>
          <w:b/>
        </w:rPr>
        <w:t xml:space="preserve">. </w:t>
      </w:r>
    </w:p>
    <w:p w14:paraId="506D0A5F" w14:textId="22A5A881" w:rsidR="00C91BED" w:rsidRDefault="00C91BED" w:rsidP="0011708E">
      <w:pPr>
        <w:ind w:right="-755"/>
      </w:pPr>
      <w:r w:rsidRPr="00C91BED">
        <w:t>With broader scope, this committee will be established to support the ongoing Unite and Recover process; oversee the codesign of the new system digital governance arrangements; and provide strategic oversight of Queensland Health’s investment in ICT.</w:t>
      </w:r>
    </w:p>
    <w:p w14:paraId="0E6E5C55" w14:textId="62EDFAAB" w:rsidR="007A67B5" w:rsidRPr="00DC4B70" w:rsidRDefault="00DC4B70" w:rsidP="007A67B5">
      <w:pPr>
        <w:ind w:right="-755"/>
        <w:rPr>
          <w:bCs/>
        </w:rPr>
      </w:pPr>
      <w:r w:rsidRPr="00DC4B70">
        <w:rPr>
          <w:bCs/>
        </w:rPr>
        <w:t xml:space="preserve">eHealth Queensland is a division of Queensland Health </w:t>
      </w:r>
      <w:r>
        <w:rPr>
          <w:bCs/>
        </w:rPr>
        <w:t xml:space="preserve">which </w:t>
      </w:r>
      <w:r w:rsidRPr="00DC4B70">
        <w:rPr>
          <w:bCs/>
        </w:rPr>
        <w:t>enables the delivery of health services to the community, supporting the information technology needs of the State’s 16 Hospital and Health Services and the Department of Health.</w:t>
      </w:r>
    </w:p>
    <w:p w14:paraId="238C6243" w14:textId="77777777" w:rsidR="00D04E77" w:rsidRPr="00D04E77" w:rsidRDefault="00D04E77" w:rsidP="00D04E77">
      <w:pPr>
        <w:ind w:right="-755"/>
        <w:rPr>
          <w:rFonts w:eastAsia="Times New Roman" w:cs="Times New Roman"/>
          <w:bCs/>
          <w:color w:val="9B1D54"/>
          <w:sz w:val="28"/>
          <w:szCs w:val="28"/>
        </w:rPr>
      </w:pPr>
      <w:r w:rsidRPr="00D04E77">
        <w:rPr>
          <w:rFonts w:eastAsia="Times New Roman" w:cs="Times New Roman"/>
          <w:bCs/>
          <w:color w:val="9B1D54"/>
          <w:sz w:val="28"/>
          <w:szCs w:val="28"/>
        </w:rPr>
        <w:t>What are the Queensland Health Tier 2 Advisory Committees?</w:t>
      </w:r>
    </w:p>
    <w:p w14:paraId="5F66238E" w14:textId="20F46839" w:rsidR="00D04E77" w:rsidRDefault="00D04E77" w:rsidP="007A67B5">
      <w:pPr>
        <w:ind w:right="-755"/>
        <w:rPr>
          <w:rStyle w:val="Hyperlink"/>
          <w:bCs/>
          <w:color w:val="9B1D54"/>
          <w:sz w:val="28"/>
          <w:szCs w:val="28"/>
          <w:u w:val="none"/>
        </w:rPr>
      </w:pPr>
      <w:r w:rsidRPr="00D04E77">
        <w:rPr>
          <w:rFonts w:eastAsia="Times New Roman" w:cs="Calibri"/>
          <w:color w:val="363636"/>
          <w:shd w:val="clear" w:color="auto" w:fill="FFFFFF"/>
        </w:rPr>
        <w:t xml:space="preserve">The nine Queensland Health System Governance Tier 2 Advisory Committees, known as Tier 2 Advisory Committees, </w:t>
      </w:r>
      <w:r w:rsidRPr="00D04E77">
        <w:rPr>
          <w:rFonts w:eastAsia="Times New Roman" w:cs="Times New Roman"/>
          <w:bCs/>
        </w:rPr>
        <w:t xml:space="preserve">will help improve alliances between the Department of Health, Hospital and Health Services (where care is delivered), and the Queensland Ambulance Service. They report into the Queensland Health Executive Leadership Team with a connection to the Queensland Health Leadership Advisory Board; these two groups are chaired by the Director-General of Health. This new </w:t>
      </w:r>
      <w:proofErr w:type="spellStart"/>
      <w:r w:rsidRPr="00D04E77">
        <w:rPr>
          <w:rFonts w:eastAsia="Times New Roman" w:cs="Times New Roman"/>
          <w:bCs/>
        </w:rPr>
        <w:t>systematised</w:t>
      </w:r>
      <w:proofErr w:type="spellEnd"/>
      <w:r w:rsidRPr="00D04E77">
        <w:rPr>
          <w:rFonts w:eastAsia="Times New Roman" w:cs="Times New Roman"/>
          <w:bCs/>
        </w:rPr>
        <w:t xml:space="preserve"> representation underlines Queensland Health’s commitment to and recognition of the value of consumer partnerships to the system and health outcomes for all Queenslanders.</w:t>
      </w:r>
    </w:p>
    <w:p w14:paraId="3AD8D6E3" w14:textId="35C8475A"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642A4F84" w14:textId="0651207A" w:rsidR="00F04177" w:rsidRDefault="000F5AAA" w:rsidP="005F1E8C">
      <w:pPr>
        <w:ind w:right="-754"/>
        <w:rPr>
          <w:bCs/>
        </w:rPr>
      </w:pPr>
      <w:r>
        <w:rPr>
          <w:bCs/>
        </w:rPr>
        <w:t>T</w:t>
      </w:r>
      <w:r w:rsidR="00DC4B70" w:rsidRPr="00DC4B70">
        <w:rPr>
          <w:bCs/>
        </w:rPr>
        <w:t xml:space="preserve">he System Information Communication Technologies Advisory Committee </w:t>
      </w:r>
      <w:r>
        <w:rPr>
          <w:bCs/>
        </w:rPr>
        <w:t>provides</w:t>
      </w:r>
      <w:r w:rsidR="00DC4B70" w:rsidRPr="00DC4B70">
        <w:rPr>
          <w:bCs/>
        </w:rPr>
        <w:t xml:space="preserve"> advi</w:t>
      </w:r>
      <w:r>
        <w:rPr>
          <w:bCs/>
        </w:rPr>
        <w:t>c</w:t>
      </w:r>
      <w:r w:rsidR="00DC4B70" w:rsidRPr="00DC4B70">
        <w:rPr>
          <w:bCs/>
        </w:rPr>
        <w:t xml:space="preserve">e and support </w:t>
      </w:r>
      <w:r>
        <w:rPr>
          <w:bCs/>
        </w:rPr>
        <w:t xml:space="preserve">to </w:t>
      </w:r>
      <w:r w:rsidR="00DC4B70" w:rsidRPr="00DC4B70">
        <w:rPr>
          <w:bCs/>
        </w:rPr>
        <w:t>the Deputy Director-General eHealth Queensland</w:t>
      </w:r>
      <w:r w:rsidR="00DC4B70">
        <w:rPr>
          <w:bCs/>
        </w:rPr>
        <w:t>.</w:t>
      </w:r>
      <w:r w:rsidR="00F04177" w:rsidRPr="00F04177">
        <w:t xml:space="preserve"> </w:t>
      </w:r>
      <w:r w:rsidR="00F04177" w:rsidRPr="00F04177">
        <w:rPr>
          <w:bCs/>
        </w:rPr>
        <w:t>This will</w:t>
      </w:r>
      <w:r>
        <w:rPr>
          <w:bCs/>
        </w:rPr>
        <w:t xml:space="preserve"> be achieved by: a</w:t>
      </w:r>
      <w:r w:rsidR="00F04177" w:rsidRPr="000F5AAA">
        <w:rPr>
          <w:bCs/>
        </w:rPr>
        <w:t xml:space="preserve">dvising on the system’s ICT strategy to </w:t>
      </w:r>
      <w:r w:rsidR="00F04177" w:rsidRPr="000F5AAA">
        <w:rPr>
          <w:bCs/>
        </w:rPr>
        <w:lastRenderedPageBreak/>
        <w:t>ensure alignment with broader Queensland Health and whole-of-government priorities</w:t>
      </w:r>
      <w:r>
        <w:rPr>
          <w:bCs/>
        </w:rPr>
        <w:t>, m</w:t>
      </w:r>
      <w:r w:rsidR="00F04177" w:rsidRPr="000F5AAA">
        <w:rPr>
          <w:bCs/>
        </w:rPr>
        <w:t>onitoring and advising on risks across the system’s ICT portfolio</w:t>
      </w:r>
      <w:r>
        <w:rPr>
          <w:bCs/>
        </w:rPr>
        <w:t>, and p</w:t>
      </w:r>
      <w:r w:rsidR="00F04177" w:rsidRPr="000F5AAA">
        <w:rPr>
          <w:bCs/>
        </w:rPr>
        <w:t>rovid</w:t>
      </w:r>
      <w:r>
        <w:rPr>
          <w:bCs/>
        </w:rPr>
        <w:t>ing</w:t>
      </w:r>
      <w:r w:rsidR="00F04177" w:rsidRPr="000F5AAA">
        <w:rPr>
          <w:bCs/>
        </w:rPr>
        <w:t xml:space="preserve"> a mechanism to support Hospital and Health Services foster and share innovation across the system.</w:t>
      </w:r>
    </w:p>
    <w:p w14:paraId="05FE1961" w14:textId="77777777" w:rsidR="003B7D32" w:rsidRDefault="003B7D32" w:rsidP="00016040">
      <w:pPr>
        <w:ind w:right="-755"/>
        <w:rPr>
          <w:rStyle w:val="Hyperlink"/>
          <w:bCs/>
          <w:color w:val="9B1D54"/>
          <w:sz w:val="28"/>
          <w:szCs w:val="28"/>
          <w:u w:val="none"/>
        </w:rPr>
      </w:pPr>
      <w:r>
        <w:rPr>
          <w:rStyle w:val="Hyperlink"/>
          <w:bCs/>
          <w:color w:val="9B1D54"/>
          <w:sz w:val="28"/>
          <w:szCs w:val="28"/>
          <w:u w:val="none"/>
        </w:rPr>
        <w:t>Membership</w:t>
      </w:r>
    </w:p>
    <w:p w14:paraId="1E888AD3" w14:textId="7F80A9C6" w:rsidR="00016040" w:rsidRDefault="00016040" w:rsidP="00016040">
      <w:pPr>
        <w:ind w:right="-755"/>
      </w:pPr>
      <w:r w:rsidRPr="00835DF0">
        <w:rPr>
          <w:bCs/>
        </w:rPr>
        <w:t>C</w:t>
      </w:r>
      <w:r>
        <w:t>ommittee membership is comprised of Chief Executives representing the Hospital and Health Services and key executive representatives from Queensland Health.</w:t>
      </w:r>
    </w:p>
    <w:p w14:paraId="0D5BC611" w14:textId="510CF49D" w:rsidR="00016040" w:rsidRPr="00016040" w:rsidRDefault="00016040" w:rsidP="00016040">
      <w:pPr>
        <w:ind w:right="-755"/>
        <w:rPr>
          <w:bCs/>
        </w:rPr>
      </w:pPr>
      <w:r w:rsidRPr="00016040">
        <w:rPr>
          <w:bCs/>
        </w:rPr>
        <w:t>The Committee will be chaired by</w:t>
      </w:r>
      <w:r w:rsidR="00D04E77">
        <w:rPr>
          <w:bCs/>
        </w:rPr>
        <w:t xml:space="preserve"> </w:t>
      </w:r>
      <w:r w:rsidR="006A4A0C">
        <w:rPr>
          <w:bCs/>
        </w:rPr>
        <w:t xml:space="preserve">Damien Green, </w:t>
      </w:r>
      <w:r w:rsidR="00D04E77">
        <w:rPr>
          <w:bCs/>
        </w:rPr>
        <w:t xml:space="preserve">Deputy Director-General </w:t>
      </w:r>
      <w:r w:rsidR="006A4A0C">
        <w:rPr>
          <w:bCs/>
        </w:rPr>
        <w:t xml:space="preserve">eHealth Queensland. </w:t>
      </w:r>
    </w:p>
    <w:p w14:paraId="538B1449" w14:textId="10DF6CB3" w:rsidR="00DC4B70" w:rsidRPr="005F1E8C" w:rsidRDefault="00016040" w:rsidP="0011708E">
      <w:pPr>
        <w:ind w:right="-755"/>
        <w:rPr>
          <w:bCs/>
        </w:rPr>
      </w:pPr>
      <w:r>
        <w:rPr>
          <w:bCs/>
        </w:rPr>
        <w:t>Please see</w:t>
      </w:r>
      <w:r w:rsidRPr="00016040">
        <w:rPr>
          <w:bCs/>
        </w:rPr>
        <w:t xml:space="preserve"> a copy of the </w:t>
      </w:r>
      <w:hyperlink r:id="rId11" w:history="1">
        <w:r w:rsidRPr="00F17575">
          <w:rPr>
            <w:rStyle w:val="Hyperlink"/>
            <w:bCs/>
          </w:rPr>
          <w:t>Terms of Reference</w:t>
        </w:r>
      </w:hyperlink>
      <w:r w:rsidRPr="00016040">
        <w:rPr>
          <w:bCs/>
        </w:rPr>
        <w:t xml:space="preserve"> attached for more details of the committee and membership.</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018D90E3" w14:textId="486299E5" w:rsidR="00530E82" w:rsidRPr="00493227" w:rsidRDefault="00DC4B70" w:rsidP="007A67B5">
      <w:pPr>
        <w:ind w:right="-755"/>
        <w:rPr>
          <w:rStyle w:val="Hyperlink"/>
          <w:color w:val="auto"/>
          <w:u w:val="none"/>
        </w:rPr>
      </w:pPr>
      <w:r w:rsidRPr="00DC4B70">
        <w:t xml:space="preserve">As a committee member, each member will support the Chair to oversee the committee functions and purpose as per the committee terms of reference. </w:t>
      </w:r>
      <w:r w:rsidR="007A67B5" w:rsidRPr="00C65182">
        <w:t xml:space="preserve">The role of the successful applicant </w:t>
      </w:r>
      <w:r w:rsidR="007A67B5">
        <w:t xml:space="preserve">will be to attend </w:t>
      </w:r>
      <w:r w:rsidR="007A67B5" w:rsidRPr="00C65182">
        <w:t>all Committee</w:t>
      </w:r>
      <w:r w:rsidR="007A67B5">
        <w:t xml:space="preserve"> meetings and to a</w:t>
      </w:r>
      <w:r w:rsidR="007A67B5" w:rsidRPr="00C65182">
        <w:t xml:space="preserve">ctively participate in all Committee activities such as </w:t>
      </w:r>
      <w:r w:rsidR="007A67B5">
        <w:t xml:space="preserve">pre-meeting reading, discussions, provision of feedback and advice. </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09547FBD" w14:textId="6418C117" w:rsidR="00DC4B70" w:rsidRDefault="005A08BE" w:rsidP="007A67B5">
      <w:pPr>
        <w:ind w:right="-755"/>
      </w:pPr>
      <w:r>
        <w:t xml:space="preserve">This opportunity would suit a consumer or </w:t>
      </w:r>
      <w:proofErr w:type="spellStart"/>
      <w:r>
        <w:t>carer</w:t>
      </w:r>
      <w:proofErr w:type="spellEnd"/>
      <w:r>
        <w:t xml:space="preserve"> representative with </w:t>
      </w:r>
      <w:r w:rsidR="00DC4B70">
        <w:t>extensive</w:t>
      </w:r>
      <w:r>
        <w:t xml:space="preserve"> committee experience, either at the Hospital and Health Service, or Statewide level. </w:t>
      </w:r>
    </w:p>
    <w:p w14:paraId="24B48BAA" w14:textId="60EC0271" w:rsidR="00530E82" w:rsidRDefault="00530E82" w:rsidP="00530E82">
      <w:pPr>
        <w:ind w:right="-755"/>
      </w:pPr>
      <w:r>
        <w:t xml:space="preserve">This is a strategic, high level committee that is tasked </w:t>
      </w:r>
      <w:r w:rsidR="006A4A0C">
        <w:t xml:space="preserve">with contributing to the effective assurance of Queensland Health’s ICT capabilities. </w:t>
      </w:r>
      <w:r>
        <w:t xml:space="preserve">We are looking for your passion, energy and time commitment which will be valued in line with our remuneration guidelines. See below Remuneration and Support section.  </w:t>
      </w:r>
    </w:p>
    <w:p w14:paraId="7F0830BA" w14:textId="635AFD27" w:rsidR="006A4A0C" w:rsidRPr="00F777D8" w:rsidRDefault="006A4A0C" w:rsidP="003D0B79">
      <w:pPr>
        <w:shd w:val="clear" w:color="auto" w:fill="FFFFFF" w:themeFill="background1"/>
        <w:ind w:right="-755"/>
        <w:rPr>
          <w:b/>
          <w:bCs/>
          <w:color w:val="000000" w:themeColor="text1"/>
        </w:rPr>
      </w:pPr>
      <w:r w:rsidRPr="00F777D8">
        <w:rPr>
          <w:b/>
          <w:bCs/>
          <w:color w:val="000000" w:themeColor="text1"/>
        </w:rPr>
        <w:t>The successful consumer will not need prior skills or knowledge in Information Communication Technology (ICT) however, have skills and knowledge of the Queensland Health system, and interest in information management, cyber security, protection of data and technology to ensure safe, consistent and effective exchange of information that enable access, availability and protection of data.</w:t>
      </w:r>
    </w:p>
    <w:p w14:paraId="06344C43" w14:textId="77777777" w:rsidR="00530E82" w:rsidRPr="00DC4B70" w:rsidRDefault="00530E82" w:rsidP="007A67B5">
      <w:pPr>
        <w:ind w:right="-755"/>
        <w:rPr>
          <w:rStyle w:val="Hyperlink"/>
          <w:color w:val="auto"/>
          <w:u w:val="none"/>
        </w:rPr>
      </w:pPr>
    </w:p>
    <w:p w14:paraId="7A6555F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1CA0C9C4" w14:textId="075AD405" w:rsidR="005D726A" w:rsidRDefault="00DC4B70" w:rsidP="005D726A">
      <w:pPr>
        <w:autoSpaceDE w:val="0"/>
        <w:autoSpaceDN w:val="0"/>
        <w:adjustRightInd w:val="0"/>
        <w:spacing w:after="120" w:line="240" w:lineRule="auto"/>
        <w:rPr>
          <w:bCs/>
        </w:rPr>
      </w:pPr>
      <w:r w:rsidRPr="000A4E11">
        <w:rPr>
          <w:bCs/>
        </w:rPr>
        <w:t xml:space="preserve">The committee will meet monthly </w:t>
      </w:r>
      <w:r w:rsidR="000A4E11">
        <w:rPr>
          <w:bCs/>
        </w:rPr>
        <w:t xml:space="preserve">for two hours </w:t>
      </w:r>
      <w:r w:rsidR="000A4E11" w:rsidRPr="000A4E11">
        <w:rPr>
          <w:bCs/>
        </w:rPr>
        <w:t>on the second Monday of the month.</w:t>
      </w:r>
    </w:p>
    <w:p w14:paraId="65B46894" w14:textId="7C9F08E5" w:rsidR="000A4E11" w:rsidRPr="000A4E11" w:rsidRDefault="000A4E11" w:rsidP="005D726A">
      <w:pPr>
        <w:autoSpaceDE w:val="0"/>
        <w:autoSpaceDN w:val="0"/>
        <w:adjustRightInd w:val="0"/>
        <w:spacing w:after="120" w:line="240" w:lineRule="auto"/>
        <w:rPr>
          <w:bCs/>
        </w:rPr>
      </w:pPr>
      <w:r w:rsidRPr="000A4E11">
        <w:rPr>
          <w:bCs/>
        </w:rPr>
        <w:t xml:space="preserve">Meetings will be held at either 108 Wickham St Fortitude Valley or remotely by </w:t>
      </w:r>
      <w:r w:rsidR="006A4A0C">
        <w:rPr>
          <w:bCs/>
        </w:rPr>
        <w:t xml:space="preserve">video conference via </w:t>
      </w:r>
      <w:r w:rsidRPr="000A4E11">
        <w:rPr>
          <w:bCs/>
        </w:rPr>
        <w:t>Teams.</w:t>
      </w:r>
    </w:p>
    <w:p w14:paraId="5F692B9C" w14:textId="100CFD63" w:rsidR="005D726A" w:rsidRDefault="005D726A" w:rsidP="005D726A">
      <w:pPr>
        <w:autoSpaceDE w:val="0"/>
        <w:autoSpaceDN w:val="0"/>
        <w:adjustRightInd w:val="0"/>
        <w:spacing w:after="120" w:line="240" w:lineRule="auto"/>
      </w:pPr>
      <w:r>
        <w:t>Travel and parking arrangements</w:t>
      </w:r>
      <w:r w:rsidR="000A4E11">
        <w:t xml:space="preserve"> can be organized for the successful applicant.</w:t>
      </w:r>
    </w:p>
    <w:p w14:paraId="60BADD7B" w14:textId="77777777" w:rsidR="005D726A" w:rsidRDefault="005D726A" w:rsidP="007A67B5">
      <w:pPr>
        <w:autoSpaceDE w:val="0"/>
        <w:autoSpaceDN w:val="0"/>
        <w:adjustRightInd w:val="0"/>
        <w:spacing w:after="120" w:line="240" w:lineRule="auto"/>
      </w:pP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27EF09F9" w14:textId="6A817FB9" w:rsidR="00862BB6" w:rsidRDefault="00862BB6" w:rsidP="005D726A">
      <w:r w:rsidRPr="00DE276A">
        <w:lastRenderedPageBreak/>
        <w:t xml:space="preserve">Consumers will be remunerated for their time in line with </w:t>
      </w:r>
      <w:hyperlink r:id="rId12" w:history="1">
        <w:r w:rsidRPr="00671551">
          <w:rPr>
            <w:rStyle w:val="Hyperlink"/>
          </w:rPr>
          <w:t>Health Consumers Queensland’s remuneration position statement</w:t>
        </w:r>
      </w:hyperlink>
      <w:r w:rsidRPr="00DE276A">
        <w:t xml:space="preserve">. </w:t>
      </w:r>
      <w:r>
        <w:t xml:space="preserve">Parking and travel expenses will be covered. </w:t>
      </w:r>
    </w:p>
    <w:p w14:paraId="050DC243" w14:textId="2D10CF55" w:rsidR="00E219E4" w:rsidRPr="00862BB6" w:rsidRDefault="00E219E4" w:rsidP="005D726A">
      <w:r w:rsidRPr="00E219E4">
        <w:t>$187 per meeting 4 hours and under</w:t>
      </w:r>
      <w:r>
        <w:t>*. (*This covers pre-reading and travel time)</w:t>
      </w:r>
    </w:p>
    <w:p w14:paraId="4D876E0E" w14:textId="3CEB3E4D" w:rsidR="005D726A" w:rsidRPr="000A4E11" w:rsidRDefault="000A4E11" w:rsidP="005D726A">
      <w:pPr>
        <w:rPr>
          <w:bCs/>
        </w:rPr>
      </w:pPr>
      <w:r w:rsidRPr="000A4E11">
        <w:rPr>
          <w:bCs/>
        </w:rPr>
        <w:t xml:space="preserve">The successful applicant will be provided an induction and be supported by the committee secretariat. </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7411F5A2"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3"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3D0B79" w:rsidRPr="003D0B79">
        <w:rPr>
          <w:rStyle w:val="Hyperlink"/>
          <w:color w:val="auto"/>
          <w:u w:val="none"/>
        </w:rPr>
        <w:t>9am, Friday 12 November 2021.</w:t>
      </w:r>
    </w:p>
    <w:p w14:paraId="6F7E25B6" w14:textId="021E8E0C" w:rsidR="000F5AAA" w:rsidRDefault="007A67B5" w:rsidP="007A67B5">
      <w:r w:rsidRPr="00F274C6">
        <w:t xml:space="preserve">For assistance please contact Health Consumers Queensland via </w:t>
      </w:r>
      <w:hyperlink r:id="rId14" w:history="1">
        <w:r w:rsidRPr="00F274C6">
          <w:rPr>
            <w:rStyle w:val="Hyperlink"/>
          </w:rPr>
          <w:t>consumer@hcq.org.au</w:t>
        </w:r>
      </w:hyperlink>
      <w:r w:rsidRPr="00F274C6">
        <w:t xml:space="preserve"> or by phone on 07 3012 9090.</w:t>
      </w:r>
    </w:p>
    <w:p w14:paraId="76EC9C6A" w14:textId="77777777" w:rsidR="000A4E11" w:rsidRDefault="000A4E11" w:rsidP="007A67B5"/>
    <w:p w14:paraId="02A730EA" w14:textId="77777777" w:rsidR="007A67B5" w:rsidRDefault="007A67B5" w:rsidP="007A67B5">
      <w:pPr>
        <w:jc w:val="center"/>
        <w:rPr>
          <w:b/>
          <w:sz w:val="32"/>
          <w:szCs w:val="24"/>
        </w:rPr>
      </w:pPr>
      <w:r>
        <w:rPr>
          <w:b/>
          <w:sz w:val="32"/>
          <w:szCs w:val="24"/>
        </w:rPr>
        <w:t>Consumer Application Form</w:t>
      </w:r>
    </w:p>
    <w:p w14:paraId="630C2725" w14:textId="03BA08A5" w:rsidR="00947678" w:rsidRPr="00996C71" w:rsidRDefault="001167F6" w:rsidP="005D726A">
      <w:pPr>
        <w:jc w:val="center"/>
        <w:rPr>
          <w:b/>
          <w:sz w:val="32"/>
          <w:szCs w:val="24"/>
        </w:rPr>
      </w:pPr>
      <w:r>
        <w:rPr>
          <w:b/>
          <w:sz w:val="32"/>
          <w:szCs w:val="24"/>
        </w:rPr>
        <w:t>Join t</w:t>
      </w:r>
      <w:r w:rsidRPr="001167F6">
        <w:rPr>
          <w:b/>
          <w:sz w:val="32"/>
          <w:szCs w:val="24"/>
        </w:rPr>
        <w:t>he System Information Communication Technologies Advisory Committee (SICTAC)</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5"/>
          <w:footerReference w:type="default" r:id="rId16"/>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2AC915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728546CD"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CB378DD" w14:textId="60727ABC" w:rsidR="00E11C74" w:rsidRPr="00F3250F" w:rsidRDefault="00F3250F" w:rsidP="00FD0A44">
      <w:pPr>
        <w:pStyle w:val="StaffH1"/>
        <w:numPr>
          <w:ilvl w:val="0"/>
          <w:numId w:val="9"/>
        </w:numPr>
        <w:rPr>
          <w:rFonts w:asciiTheme="minorHAnsi" w:hAnsiTheme="minorHAnsi" w:cstheme="minorHAnsi"/>
          <w:b w:val="0"/>
          <w:iCs/>
          <w:color w:val="auto"/>
          <w:sz w:val="22"/>
        </w:rPr>
      </w:pPr>
      <w:r>
        <w:rPr>
          <w:rFonts w:asciiTheme="minorHAnsi" w:hAnsiTheme="minorHAnsi" w:cstheme="minorHAnsi"/>
          <w:color w:val="auto"/>
          <w:sz w:val="22"/>
        </w:rPr>
        <w:t xml:space="preserve">a) </w:t>
      </w:r>
      <w:r w:rsidR="00EE22D9">
        <w:rPr>
          <w:rFonts w:asciiTheme="minorHAnsi" w:hAnsiTheme="minorHAnsi" w:cstheme="minorHAnsi"/>
          <w:color w:val="auto"/>
          <w:sz w:val="22"/>
        </w:rPr>
        <w:t>From the consumer or carer perspective, p</w:t>
      </w:r>
      <w:r w:rsidR="00E82D04" w:rsidRPr="0001075C">
        <w:rPr>
          <w:rFonts w:asciiTheme="minorHAnsi" w:hAnsiTheme="minorHAnsi" w:cstheme="minorHAnsi"/>
          <w:color w:val="auto"/>
          <w:sz w:val="22"/>
        </w:rPr>
        <w:t>lease describe your interest in</w:t>
      </w:r>
      <w:r w:rsidR="00485A87">
        <w:rPr>
          <w:rFonts w:asciiTheme="minorHAnsi" w:hAnsiTheme="minorHAnsi" w:cstheme="minorHAnsi"/>
          <w:color w:val="auto"/>
          <w:sz w:val="22"/>
        </w:rPr>
        <w:t xml:space="preserve"> </w:t>
      </w:r>
      <w:r w:rsidR="004F624B">
        <w:rPr>
          <w:rFonts w:asciiTheme="minorHAnsi" w:hAnsiTheme="minorHAnsi" w:cstheme="minorHAnsi"/>
          <w:color w:val="auto"/>
          <w:sz w:val="22"/>
        </w:rPr>
        <w:t>being a part of the</w:t>
      </w:r>
      <w:r w:rsidR="003969B9" w:rsidRPr="003969B9">
        <w:rPr>
          <w:rFonts w:asciiTheme="minorHAnsi" w:hAnsiTheme="minorHAnsi" w:cstheme="minorHAnsi"/>
          <w:b w:val="0"/>
          <w:iCs/>
          <w:color w:val="auto"/>
          <w:sz w:val="22"/>
        </w:rPr>
        <w:t xml:space="preserve"> </w:t>
      </w:r>
      <w:r w:rsidR="003969B9" w:rsidRPr="003969B9">
        <w:rPr>
          <w:rFonts w:asciiTheme="minorHAnsi" w:hAnsiTheme="minorHAnsi" w:cstheme="minorHAnsi"/>
          <w:bCs/>
          <w:iCs/>
          <w:color w:val="auto"/>
          <w:sz w:val="22"/>
        </w:rPr>
        <w:t>System Information Communication Technologies Advisory Committee (SICTAC)</w:t>
      </w:r>
      <w:r>
        <w:rPr>
          <w:rFonts w:asciiTheme="minorHAnsi" w:hAnsiTheme="minorHAnsi" w:cstheme="minorHAnsi"/>
          <w:bCs/>
          <w:iCs/>
          <w:color w:val="auto"/>
          <w:sz w:val="22"/>
        </w:rPr>
        <w:t xml:space="preserve">? </w:t>
      </w:r>
    </w:p>
    <w:p w14:paraId="3BE3BFF2" w14:textId="7B5EBB4B" w:rsidR="00E41845" w:rsidRDefault="00E41845" w:rsidP="00E41845">
      <w:pPr>
        <w:pStyle w:val="StaffH1"/>
        <w:rPr>
          <w:rFonts w:asciiTheme="minorHAnsi" w:hAnsiTheme="minorHAnsi" w:cstheme="minorHAnsi"/>
          <w:bCs/>
          <w:iCs/>
          <w:color w:val="auto"/>
          <w:sz w:val="22"/>
        </w:rPr>
      </w:pPr>
    </w:p>
    <w:p w14:paraId="7C441704" w14:textId="77777777" w:rsidR="004B4972" w:rsidRDefault="004B4972" w:rsidP="00E41845">
      <w:pPr>
        <w:pStyle w:val="StaffH1"/>
        <w:rPr>
          <w:rFonts w:asciiTheme="minorHAnsi" w:hAnsiTheme="minorHAnsi" w:cstheme="minorHAnsi"/>
          <w:bCs/>
          <w:iCs/>
          <w:color w:val="auto"/>
          <w:sz w:val="22"/>
        </w:rPr>
      </w:pPr>
    </w:p>
    <w:p w14:paraId="7452EDF0" w14:textId="24D430BE" w:rsidR="00F3250F" w:rsidRDefault="00F3250F" w:rsidP="004B4972">
      <w:pPr>
        <w:pStyle w:val="StaffH1"/>
        <w:ind w:left="709"/>
        <w:rPr>
          <w:rFonts w:asciiTheme="minorHAnsi" w:hAnsiTheme="minorHAnsi" w:cstheme="minorHAnsi"/>
          <w:b w:val="0"/>
          <w:iCs/>
          <w:color w:val="auto"/>
          <w:sz w:val="22"/>
        </w:rPr>
      </w:pPr>
      <w:r>
        <w:rPr>
          <w:rFonts w:asciiTheme="minorHAnsi" w:hAnsiTheme="minorHAnsi" w:cstheme="minorHAnsi"/>
          <w:bCs/>
          <w:iCs/>
          <w:color w:val="auto"/>
          <w:sz w:val="22"/>
        </w:rPr>
        <w:t xml:space="preserve">b) </w:t>
      </w:r>
      <w:r w:rsidR="00447183">
        <w:rPr>
          <w:rFonts w:asciiTheme="minorHAnsi" w:hAnsiTheme="minorHAnsi" w:cstheme="minorHAnsi"/>
          <w:color w:val="auto"/>
          <w:sz w:val="22"/>
        </w:rPr>
        <w:t>From the consumer or carer perspective</w:t>
      </w:r>
      <w:r w:rsidR="004B4972">
        <w:rPr>
          <w:rFonts w:asciiTheme="minorHAnsi" w:hAnsiTheme="minorHAnsi" w:cstheme="minorHAnsi"/>
          <w:bCs/>
          <w:iCs/>
          <w:color w:val="auto"/>
          <w:sz w:val="22"/>
        </w:rPr>
        <w:t xml:space="preserve">, </w:t>
      </w:r>
      <w:r w:rsidR="00447183">
        <w:rPr>
          <w:rFonts w:asciiTheme="minorHAnsi" w:hAnsiTheme="minorHAnsi" w:cstheme="minorHAnsi"/>
          <w:bCs/>
          <w:iCs/>
          <w:color w:val="auto"/>
          <w:sz w:val="22"/>
        </w:rPr>
        <w:t>w</w:t>
      </w:r>
      <w:r w:rsidRPr="00F3250F">
        <w:rPr>
          <w:rFonts w:asciiTheme="minorHAnsi" w:hAnsiTheme="minorHAnsi" w:cstheme="minorHAnsi"/>
          <w:bCs/>
          <w:iCs/>
          <w:color w:val="auto"/>
          <w:sz w:val="22"/>
        </w:rPr>
        <w:t>hat do you see a</w:t>
      </w:r>
      <w:r w:rsidR="003D6920">
        <w:rPr>
          <w:rFonts w:asciiTheme="minorHAnsi" w:hAnsiTheme="minorHAnsi" w:cstheme="minorHAnsi"/>
          <w:bCs/>
          <w:iCs/>
          <w:color w:val="auto"/>
          <w:sz w:val="22"/>
        </w:rPr>
        <w:t xml:space="preserve">re the </w:t>
      </w:r>
      <w:r w:rsidRPr="00F3250F">
        <w:rPr>
          <w:rFonts w:asciiTheme="minorHAnsi" w:hAnsiTheme="minorHAnsi" w:cstheme="minorHAnsi"/>
          <w:bCs/>
          <w:iCs/>
          <w:color w:val="auto"/>
          <w:sz w:val="22"/>
        </w:rPr>
        <w:t>key I</w:t>
      </w:r>
      <w:r>
        <w:rPr>
          <w:rFonts w:asciiTheme="minorHAnsi" w:hAnsiTheme="minorHAnsi" w:cstheme="minorHAnsi"/>
          <w:bCs/>
          <w:iCs/>
          <w:color w:val="auto"/>
          <w:sz w:val="22"/>
        </w:rPr>
        <w:t>nformation Communication Technology</w:t>
      </w:r>
      <w:r w:rsidRPr="00F3250F">
        <w:rPr>
          <w:rFonts w:asciiTheme="minorHAnsi" w:hAnsiTheme="minorHAnsi" w:cstheme="minorHAnsi"/>
          <w:bCs/>
          <w:iCs/>
          <w:color w:val="auto"/>
          <w:sz w:val="22"/>
        </w:rPr>
        <w:t xml:space="preserve"> issue</w:t>
      </w:r>
      <w:r w:rsidR="003D6920">
        <w:rPr>
          <w:rFonts w:asciiTheme="minorHAnsi" w:hAnsiTheme="minorHAnsi" w:cstheme="minorHAnsi"/>
          <w:bCs/>
          <w:iCs/>
          <w:color w:val="auto"/>
          <w:sz w:val="22"/>
        </w:rPr>
        <w:t>/s</w:t>
      </w:r>
      <w:r w:rsidRPr="00F3250F">
        <w:rPr>
          <w:rFonts w:asciiTheme="minorHAnsi" w:hAnsiTheme="minorHAnsi" w:cstheme="minorHAnsi"/>
          <w:bCs/>
          <w:iCs/>
          <w:color w:val="auto"/>
          <w:sz w:val="22"/>
        </w:rPr>
        <w:t xml:space="preserve"> that need to be</w:t>
      </w:r>
      <w:r w:rsidR="00E41845">
        <w:rPr>
          <w:rFonts w:asciiTheme="minorHAnsi" w:hAnsiTheme="minorHAnsi" w:cstheme="minorHAnsi"/>
          <w:bCs/>
          <w:iCs/>
          <w:color w:val="auto"/>
          <w:sz w:val="22"/>
        </w:rPr>
        <w:t xml:space="preserve"> </w:t>
      </w:r>
      <w:r w:rsidRPr="00F3250F">
        <w:rPr>
          <w:rFonts w:asciiTheme="minorHAnsi" w:hAnsiTheme="minorHAnsi" w:cstheme="minorHAnsi"/>
          <w:bCs/>
          <w:iCs/>
          <w:color w:val="auto"/>
          <w:sz w:val="22"/>
        </w:rPr>
        <w:t>addressed</w:t>
      </w:r>
      <w:r w:rsidR="003D6920">
        <w:rPr>
          <w:rFonts w:asciiTheme="minorHAnsi" w:hAnsiTheme="minorHAnsi" w:cstheme="minorHAnsi"/>
          <w:bCs/>
          <w:iCs/>
          <w:color w:val="auto"/>
          <w:sz w:val="22"/>
        </w:rPr>
        <w:t xml:space="preserve"> or improved? </w:t>
      </w:r>
      <w:r w:rsidR="003D6920" w:rsidRPr="004335F9">
        <w:rPr>
          <w:rFonts w:asciiTheme="minorHAnsi" w:hAnsiTheme="minorHAnsi" w:cstheme="minorHAnsi"/>
          <w:bCs/>
          <w:iCs/>
          <w:color w:val="808080" w:themeColor="background1" w:themeShade="80"/>
          <w:sz w:val="22"/>
        </w:rPr>
        <w:t>(1</w:t>
      </w:r>
      <w:r w:rsidR="003F7C68" w:rsidRPr="004335F9">
        <w:rPr>
          <w:rFonts w:asciiTheme="minorHAnsi" w:hAnsiTheme="minorHAnsi" w:cstheme="minorHAnsi"/>
          <w:bCs/>
          <w:iCs/>
          <w:color w:val="808080" w:themeColor="background1" w:themeShade="80"/>
          <w:sz w:val="22"/>
        </w:rPr>
        <w:t>-</w:t>
      </w:r>
      <w:r w:rsidR="003D6920" w:rsidRPr="004335F9">
        <w:rPr>
          <w:rFonts w:asciiTheme="minorHAnsi" w:hAnsiTheme="minorHAnsi" w:cstheme="minorHAnsi"/>
          <w:bCs/>
          <w:iCs/>
          <w:color w:val="808080" w:themeColor="background1" w:themeShade="80"/>
          <w:sz w:val="22"/>
        </w:rPr>
        <w:t xml:space="preserve">2 points max) </w:t>
      </w:r>
    </w:p>
    <w:p w14:paraId="661BF8F6" w14:textId="311010DC" w:rsidR="00FD0A44" w:rsidRDefault="00FD0A44" w:rsidP="00FD0A44">
      <w:pPr>
        <w:pStyle w:val="StaffH1"/>
        <w:rPr>
          <w:rFonts w:asciiTheme="minorHAnsi" w:hAnsiTheme="minorHAnsi" w:cstheme="minorHAnsi"/>
          <w:b w:val="0"/>
          <w:i/>
          <w:color w:val="808080" w:themeColor="background1" w:themeShade="80"/>
          <w:sz w:val="22"/>
        </w:rPr>
      </w:pPr>
    </w:p>
    <w:p w14:paraId="1985E564" w14:textId="40BDE4ED" w:rsidR="003D6920" w:rsidRDefault="003D6920" w:rsidP="00FD0A44">
      <w:pPr>
        <w:pStyle w:val="StaffH1"/>
        <w:rPr>
          <w:rFonts w:asciiTheme="minorHAnsi" w:hAnsiTheme="minorHAnsi" w:cstheme="minorHAnsi"/>
          <w:b w:val="0"/>
          <w:i/>
          <w:color w:val="808080" w:themeColor="background1" w:themeShade="80"/>
          <w:sz w:val="22"/>
        </w:rPr>
      </w:pPr>
    </w:p>
    <w:p w14:paraId="50042965" w14:textId="77777777" w:rsidR="003D6920" w:rsidRPr="00567FA9" w:rsidRDefault="003D6920"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92A" w14:textId="77777777" w:rsidR="00794049" w:rsidRDefault="00794049" w:rsidP="007B1118">
      <w:pPr>
        <w:spacing w:after="0" w:line="240" w:lineRule="auto"/>
      </w:pPr>
      <w:r>
        <w:separator/>
      </w:r>
    </w:p>
  </w:endnote>
  <w:endnote w:type="continuationSeparator" w:id="0">
    <w:p w14:paraId="706CD465" w14:textId="77777777" w:rsidR="00794049" w:rsidRDefault="00794049"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4003" w14:textId="77777777" w:rsidR="00794049" w:rsidRDefault="00794049" w:rsidP="007B1118">
      <w:pPr>
        <w:spacing w:after="0" w:line="240" w:lineRule="auto"/>
      </w:pPr>
      <w:r>
        <w:separator/>
      </w:r>
    </w:p>
  </w:footnote>
  <w:footnote w:type="continuationSeparator" w:id="0">
    <w:p w14:paraId="7A32C1F6" w14:textId="77777777" w:rsidR="00794049" w:rsidRDefault="00794049"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A05FB"/>
    <w:multiLevelType w:val="hybridMultilevel"/>
    <w:tmpl w:val="12303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F97E22"/>
    <w:multiLevelType w:val="hybridMultilevel"/>
    <w:tmpl w:val="3414729A"/>
    <w:lvl w:ilvl="0" w:tplc="49828BC2">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9"/>
  </w:num>
  <w:num w:numId="6">
    <w:abstractNumId w:val="5"/>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075C"/>
    <w:rsid w:val="00016040"/>
    <w:rsid w:val="000504A0"/>
    <w:rsid w:val="00067FDB"/>
    <w:rsid w:val="000A1C45"/>
    <w:rsid w:val="000A4E11"/>
    <w:rsid w:val="000A6D5A"/>
    <w:rsid w:val="000F5AAA"/>
    <w:rsid w:val="001167F6"/>
    <w:rsid w:val="0011708E"/>
    <w:rsid w:val="001A491C"/>
    <w:rsid w:val="00202ABF"/>
    <w:rsid w:val="002D04F0"/>
    <w:rsid w:val="002D74A6"/>
    <w:rsid w:val="002F501F"/>
    <w:rsid w:val="00321867"/>
    <w:rsid w:val="00341D41"/>
    <w:rsid w:val="003969B9"/>
    <w:rsid w:val="003A528D"/>
    <w:rsid w:val="003B7D32"/>
    <w:rsid w:val="003C2AD0"/>
    <w:rsid w:val="003D0B79"/>
    <w:rsid w:val="003D6920"/>
    <w:rsid w:val="003E0C85"/>
    <w:rsid w:val="003F4436"/>
    <w:rsid w:val="003F7C68"/>
    <w:rsid w:val="004335F9"/>
    <w:rsid w:val="00441807"/>
    <w:rsid w:val="00447183"/>
    <w:rsid w:val="00470534"/>
    <w:rsid w:val="00475D15"/>
    <w:rsid w:val="00480614"/>
    <w:rsid w:val="00485A87"/>
    <w:rsid w:val="00493227"/>
    <w:rsid w:val="004B4972"/>
    <w:rsid w:val="004C5903"/>
    <w:rsid w:val="004F2068"/>
    <w:rsid w:val="004F624B"/>
    <w:rsid w:val="00525CBB"/>
    <w:rsid w:val="00530E82"/>
    <w:rsid w:val="00537C4D"/>
    <w:rsid w:val="00553171"/>
    <w:rsid w:val="00567FA9"/>
    <w:rsid w:val="005A08BE"/>
    <w:rsid w:val="005B42FD"/>
    <w:rsid w:val="005C728F"/>
    <w:rsid w:val="005D726A"/>
    <w:rsid w:val="005F1E8C"/>
    <w:rsid w:val="005F4A9F"/>
    <w:rsid w:val="006929AA"/>
    <w:rsid w:val="006A4A0C"/>
    <w:rsid w:val="006C6B36"/>
    <w:rsid w:val="00715183"/>
    <w:rsid w:val="00752338"/>
    <w:rsid w:val="0075352C"/>
    <w:rsid w:val="00794049"/>
    <w:rsid w:val="007A67B5"/>
    <w:rsid w:val="007B1118"/>
    <w:rsid w:val="007B7AC0"/>
    <w:rsid w:val="007D506E"/>
    <w:rsid w:val="007E2D3C"/>
    <w:rsid w:val="008012D5"/>
    <w:rsid w:val="00862BB6"/>
    <w:rsid w:val="008A7949"/>
    <w:rsid w:val="008B2E2E"/>
    <w:rsid w:val="008C3230"/>
    <w:rsid w:val="00947678"/>
    <w:rsid w:val="00953EBE"/>
    <w:rsid w:val="00996C71"/>
    <w:rsid w:val="009B305E"/>
    <w:rsid w:val="009C7F4C"/>
    <w:rsid w:val="009D66F5"/>
    <w:rsid w:val="00A12D19"/>
    <w:rsid w:val="00A81131"/>
    <w:rsid w:val="00A83487"/>
    <w:rsid w:val="00AD5F28"/>
    <w:rsid w:val="00AD7DF8"/>
    <w:rsid w:val="00AF4875"/>
    <w:rsid w:val="00B00436"/>
    <w:rsid w:val="00B01FEF"/>
    <w:rsid w:val="00B1002E"/>
    <w:rsid w:val="00B75112"/>
    <w:rsid w:val="00B83F53"/>
    <w:rsid w:val="00B85A22"/>
    <w:rsid w:val="00B94D69"/>
    <w:rsid w:val="00BC4847"/>
    <w:rsid w:val="00BC79E7"/>
    <w:rsid w:val="00BE64FB"/>
    <w:rsid w:val="00C532E7"/>
    <w:rsid w:val="00C74AAB"/>
    <w:rsid w:val="00C830FD"/>
    <w:rsid w:val="00C8460D"/>
    <w:rsid w:val="00C91BED"/>
    <w:rsid w:val="00C95682"/>
    <w:rsid w:val="00CF307C"/>
    <w:rsid w:val="00D04E77"/>
    <w:rsid w:val="00D7586C"/>
    <w:rsid w:val="00D9570F"/>
    <w:rsid w:val="00DB3A31"/>
    <w:rsid w:val="00DC4B70"/>
    <w:rsid w:val="00DE7864"/>
    <w:rsid w:val="00E04855"/>
    <w:rsid w:val="00E11C74"/>
    <w:rsid w:val="00E219E4"/>
    <w:rsid w:val="00E27F87"/>
    <w:rsid w:val="00E41845"/>
    <w:rsid w:val="00E47D10"/>
    <w:rsid w:val="00E82D04"/>
    <w:rsid w:val="00EE22D9"/>
    <w:rsid w:val="00EF6DB0"/>
    <w:rsid w:val="00F04177"/>
    <w:rsid w:val="00F17575"/>
    <w:rsid w:val="00F3250F"/>
    <w:rsid w:val="00F33C39"/>
    <w:rsid w:val="00F56AC5"/>
    <w:rsid w:val="00F777D8"/>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CommentReference">
    <w:name w:val="annotation reference"/>
    <w:basedOn w:val="DefaultParagraphFont"/>
    <w:uiPriority w:val="99"/>
    <w:semiHidden/>
    <w:unhideWhenUsed/>
    <w:rsid w:val="006A4A0C"/>
    <w:rPr>
      <w:sz w:val="16"/>
      <w:szCs w:val="16"/>
    </w:rPr>
  </w:style>
  <w:style w:type="paragraph" w:styleId="CommentText">
    <w:name w:val="annotation text"/>
    <w:basedOn w:val="Normal"/>
    <w:link w:val="CommentTextChar"/>
    <w:uiPriority w:val="99"/>
    <w:semiHidden/>
    <w:unhideWhenUsed/>
    <w:rsid w:val="006A4A0C"/>
    <w:pPr>
      <w:spacing w:line="240" w:lineRule="auto"/>
    </w:pPr>
    <w:rPr>
      <w:sz w:val="20"/>
      <w:szCs w:val="20"/>
    </w:rPr>
  </w:style>
  <w:style w:type="character" w:customStyle="1" w:styleId="CommentTextChar">
    <w:name w:val="Comment Text Char"/>
    <w:basedOn w:val="DefaultParagraphFont"/>
    <w:link w:val="CommentText"/>
    <w:uiPriority w:val="99"/>
    <w:semiHidden/>
    <w:rsid w:val="006A4A0C"/>
    <w:rPr>
      <w:sz w:val="20"/>
      <w:szCs w:val="20"/>
    </w:rPr>
  </w:style>
  <w:style w:type="paragraph" w:styleId="CommentSubject">
    <w:name w:val="annotation subject"/>
    <w:basedOn w:val="CommentText"/>
    <w:next w:val="CommentText"/>
    <w:link w:val="CommentSubjectChar"/>
    <w:uiPriority w:val="99"/>
    <w:semiHidden/>
    <w:unhideWhenUsed/>
    <w:rsid w:val="006A4A0C"/>
    <w:rPr>
      <w:b/>
      <w:bCs/>
    </w:rPr>
  </w:style>
  <w:style w:type="character" w:customStyle="1" w:styleId="CommentSubjectChar">
    <w:name w:val="Comment Subject Char"/>
    <w:basedOn w:val="CommentTextChar"/>
    <w:link w:val="CommentSubject"/>
    <w:uiPriority w:val="99"/>
    <w:semiHidden/>
    <w:rsid w:val="006A4A0C"/>
    <w:rPr>
      <w:b/>
      <w:bCs/>
      <w:sz w:val="20"/>
      <w:szCs w:val="20"/>
    </w:rPr>
  </w:style>
  <w:style w:type="paragraph" w:styleId="BalloonText">
    <w:name w:val="Balloon Text"/>
    <w:basedOn w:val="Normal"/>
    <w:link w:val="BalloonTextChar"/>
    <w:uiPriority w:val="99"/>
    <w:semiHidden/>
    <w:unhideWhenUsed/>
    <w:rsid w:val="00B10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2E"/>
    <w:rPr>
      <w:rFonts w:ascii="Segoe UI" w:hAnsi="Segoe UI" w:cs="Segoe UI"/>
      <w:sz w:val="18"/>
      <w:szCs w:val="18"/>
    </w:rPr>
  </w:style>
  <w:style w:type="character" w:styleId="UnresolvedMention">
    <w:name w:val="Unresolved Mention"/>
    <w:basedOn w:val="DefaultParagraphFont"/>
    <w:uiPriority w:val="99"/>
    <w:semiHidden/>
    <w:unhideWhenUsed/>
    <w:rsid w:val="00F17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mer@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q.org.au/wp-content/uploads/2015/12/Consumer-Remuneration-Rates-Dec-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q.org.au/wp-content/uploads/2021/06/Terms_of_Reference_SICTAC_Jan21-Final_28012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657BC-DB6C-41BE-99EE-AFB0B043B8ED}">
  <ds:schemaRefs>
    <ds:schemaRef ds:uri="http://schemas.openxmlformats.org/officeDocument/2006/bibliography"/>
  </ds:schemaRefs>
</ds:datastoreItem>
</file>

<file path=customXml/itemProps2.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F0E37-B947-4FEB-80E8-0CF8514BB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32</cp:revision>
  <dcterms:created xsi:type="dcterms:W3CDTF">2021-06-16T03:04:00Z</dcterms:created>
  <dcterms:modified xsi:type="dcterms:W3CDTF">2021-11-01T04:47:00Z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