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892B" w14:textId="64DAB10F" w:rsidR="00D90E36" w:rsidRDefault="009B2CDA" w:rsidP="007A67B5">
      <w:pPr>
        <w:pStyle w:val="StaffH1"/>
        <w:pBdr>
          <w:bottom w:val="single" w:sz="4" w:space="1" w:color="9B0552"/>
        </w:pBdr>
        <w:jc w:val="center"/>
        <w:rPr>
          <w:sz w:val="36"/>
        </w:rPr>
      </w:pPr>
      <w:r>
        <w:rPr>
          <w:sz w:val="36"/>
        </w:rPr>
        <w:t>Queensland Health Tier 3</w:t>
      </w:r>
      <w:r w:rsidR="00E05846">
        <w:rPr>
          <w:sz w:val="36"/>
        </w:rPr>
        <w:t xml:space="preserve"> consumer representative</w:t>
      </w:r>
      <w:r>
        <w:rPr>
          <w:sz w:val="36"/>
        </w:rPr>
        <w:t xml:space="preserve">: </w:t>
      </w:r>
    </w:p>
    <w:p w14:paraId="1B20826C" w14:textId="0627DF4E" w:rsidR="007A67B5" w:rsidRDefault="00233FF9" w:rsidP="007A67B5">
      <w:pPr>
        <w:pStyle w:val="StaffH1"/>
        <w:pBdr>
          <w:bottom w:val="single" w:sz="4" w:space="1" w:color="9B0552"/>
        </w:pBdr>
        <w:jc w:val="center"/>
        <w:rPr>
          <w:sz w:val="36"/>
        </w:rPr>
      </w:pPr>
      <w:r>
        <w:rPr>
          <w:sz w:val="36"/>
        </w:rPr>
        <w:t xml:space="preserve"> </w:t>
      </w:r>
      <w:r w:rsidR="00597C11">
        <w:rPr>
          <w:sz w:val="36"/>
        </w:rPr>
        <w:t xml:space="preserve">Healthcare Safety and Quality </w:t>
      </w:r>
      <w:r w:rsidR="00F151DE">
        <w:rPr>
          <w:sz w:val="36"/>
        </w:rPr>
        <w:t>Indicator</w:t>
      </w:r>
      <w:r w:rsidR="00597C11">
        <w:rPr>
          <w:sz w:val="36"/>
        </w:rPr>
        <w:t xml:space="preserve"> Subcommittee</w:t>
      </w:r>
    </w:p>
    <w:p w14:paraId="49381A63" w14:textId="06834054"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3125EB" w:rsidRPr="003125EB">
        <w:rPr>
          <w:rFonts w:asciiTheme="minorHAnsi" w:hAnsiTheme="minorHAnsi" w:cstheme="minorHAnsi"/>
          <w:color w:val="auto"/>
          <w:sz w:val="22"/>
        </w:rPr>
        <w:t xml:space="preserve">5pm </w:t>
      </w:r>
      <w:r w:rsidR="00AB2DD3">
        <w:rPr>
          <w:rFonts w:asciiTheme="minorHAnsi" w:hAnsiTheme="minorHAnsi" w:cstheme="minorHAnsi"/>
          <w:color w:val="auto"/>
          <w:sz w:val="22"/>
        </w:rPr>
        <w:t>Monday</w:t>
      </w:r>
      <w:r w:rsidR="003125EB" w:rsidRPr="003125EB">
        <w:rPr>
          <w:rFonts w:asciiTheme="minorHAnsi" w:hAnsiTheme="minorHAnsi" w:cstheme="minorHAnsi"/>
          <w:color w:val="auto"/>
          <w:sz w:val="22"/>
        </w:rPr>
        <w:t xml:space="preserve"> </w:t>
      </w:r>
      <w:r w:rsidR="00337C70">
        <w:rPr>
          <w:rFonts w:asciiTheme="minorHAnsi" w:hAnsiTheme="minorHAnsi" w:cstheme="minorHAnsi"/>
          <w:color w:val="auto"/>
          <w:sz w:val="22"/>
        </w:rPr>
        <w:t>1</w:t>
      </w:r>
      <w:r w:rsidR="00AB2DD3">
        <w:rPr>
          <w:rFonts w:asciiTheme="minorHAnsi" w:hAnsiTheme="minorHAnsi" w:cstheme="minorHAnsi"/>
          <w:color w:val="auto"/>
          <w:sz w:val="22"/>
        </w:rPr>
        <w:t>5</w:t>
      </w:r>
      <w:r w:rsidR="003125EB" w:rsidRPr="003125EB">
        <w:rPr>
          <w:rFonts w:asciiTheme="minorHAnsi" w:hAnsiTheme="minorHAnsi" w:cstheme="minorHAnsi"/>
          <w:color w:val="auto"/>
          <w:sz w:val="22"/>
        </w:rPr>
        <w:t xml:space="preserve"> </w:t>
      </w:r>
      <w:r w:rsidR="00AB2DD3">
        <w:rPr>
          <w:rFonts w:asciiTheme="minorHAnsi" w:hAnsiTheme="minorHAnsi" w:cstheme="minorHAnsi"/>
          <w:color w:val="auto"/>
          <w:sz w:val="22"/>
        </w:rPr>
        <w:t>November</w:t>
      </w:r>
      <w:r w:rsidR="003125EB" w:rsidRPr="003125EB">
        <w:rPr>
          <w:rFonts w:asciiTheme="minorHAnsi" w:hAnsiTheme="minorHAnsi" w:cstheme="minorHAnsi"/>
          <w:color w:val="auto"/>
          <w:sz w:val="22"/>
        </w:rPr>
        <w:t xml:space="preserve"> 202</w:t>
      </w:r>
      <w:r w:rsidR="00AB2DD3">
        <w:rPr>
          <w:rFonts w:asciiTheme="minorHAnsi" w:hAnsiTheme="minorHAnsi" w:cstheme="minorHAnsi"/>
          <w:color w:val="auto"/>
          <w:sz w:val="22"/>
        </w:rPr>
        <w:t>1</w:t>
      </w:r>
    </w:p>
    <w:p w14:paraId="085927C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Queensland Department of Health</w:t>
      </w:r>
    </w:p>
    <w:p w14:paraId="5F58A329" w14:textId="277FF368" w:rsidR="00093C7E" w:rsidRDefault="00804323" w:rsidP="0011708E">
      <w:pPr>
        <w:ind w:right="-755"/>
        <w:rPr>
          <w:bCs/>
        </w:rPr>
      </w:pPr>
      <w:hyperlink r:id="rId10" w:history="1">
        <w:r w:rsidR="00533B7B" w:rsidRPr="00533B7B">
          <w:rPr>
            <w:rStyle w:val="Hyperlink"/>
            <w:bCs/>
          </w:rPr>
          <w:t>Clinical Excellence Queensland</w:t>
        </w:r>
      </w:hyperlink>
      <w:r w:rsidR="00093C7E">
        <w:rPr>
          <w:bCs/>
        </w:rPr>
        <w:t xml:space="preserve"> </w:t>
      </w:r>
      <w:r w:rsidR="007F55D6">
        <w:rPr>
          <w:bCs/>
        </w:rPr>
        <w:t xml:space="preserve">is </w:t>
      </w:r>
      <w:r w:rsidR="00093C7E">
        <w:rPr>
          <w:bCs/>
        </w:rPr>
        <w:t xml:space="preserve">seeking </w:t>
      </w:r>
      <w:r w:rsidR="007F55D6">
        <w:rPr>
          <w:bCs/>
        </w:rPr>
        <w:t>one</w:t>
      </w:r>
      <w:r w:rsidR="00414D6E">
        <w:rPr>
          <w:bCs/>
        </w:rPr>
        <w:t xml:space="preserve"> </w:t>
      </w:r>
      <w:r w:rsidR="00093C7E">
        <w:rPr>
          <w:bCs/>
        </w:rPr>
        <w:t>consumer</w:t>
      </w:r>
      <w:r w:rsidR="00414D6E">
        <w:rPr>
          <w:bCs/>
        </w:rPr>
        <w:t xml:space="preserve"> representative</w:t>
      </w:r>
      <w:r w:rsidR="00093C7E">
        <w:rPr>
          <w:bCs/>
        </w:rPr>
        <w:t xml:space="preserve"> to be actively engage</w:t>
      </w:r>
      <w:r w:rsidR="00766720">
        <w:rPr>
          <w:bCs/>
        </w:rPr>
        <w:t>d</w:t>
      </w:r>
      <w:r w:rsidR="00093C7E">
        <w:rPr>
          <w:bCs/>
        </w:rPr>
        <w:t xml:space="preserve"> in </w:t>
      </w:r>
      <w:r w:rsidR="00B4593E">
        <w:rPr>
          <w:bCs/>
        </w:rPr>
        <w:t xml:space="preserve">the established </w:t>
      </w:r>
      <w:r w:rsidR="00D3411E" w:rsidRPr="00D3411E">
        <w:rPr>
          <w:bCs/>
        </w:rPr>
        <w:t>Healthcare Safety and Quality Indicator Subcommittee</w:t>
      </w:r>
      <w:r w:rsidR="00D3411E">
        <w:rPr>
          <w:bCs/>
        </w:rPr>
        <w:t xml:space="preserve"> (HSQISC) that </w:t>
      </w:r>
      <w:r w:rsidR="00B0657B">
        <w:rPr>
          <w:bCs/>
        </w:rPr>
        <w:t xml:space="preserve">provides strategic advice to the Tier 2 - </w:t>
      </w:r>
      <w:r w:rsidR="00093C7E">
        <w:rPr>
          <w:bCs/>
        </w:rPr>
        <w:t>Patient Safety and Quality Advisory Committee (PSQAC)</w:t>
      </w:r>
      <w:r w:rsidR="00F151DE">
        <w:rPr>
          <w:bCs/>
        </w:rPr>
        <w:t>.</w:t>
      </w:r>
    </w:p>
    <w:p w14:paraId="667844DE" w14:textId="5C6AAB42" w:rsidR="00F151DE" w:rsidRDefault="000C4D0A" w:rsidP="0011708E">
      <w:pPr>
        <w:ind w:right="-755"/>
        <w:rPr>
          <w:bCs/>
        </w:rPr>
      </w:pPr>
      <w:r>
        <w:rPr>
          <w:bCs/>
        </w:rPr>
        <w:t xml:space="preserve">The HSQISC </w:t>
      </w:r>
      <w:r w:rsidR="00F151DE">
        <w:rPr>
          <w:bCs/>
        </w:rPr>
        <w:t>Sub</w:t>
      </w:r>
      <w:r w:rsidR="008628D3">
        <w:rPr>
          <w:bCs/>
        </w:rPr>
        <w:t>-C</w:t>
      </w:r>
      <w:r w:rsidR="00F151DE">
        <w:rPr>
          <w:bCs/>
        </w:rPr>
        <w:t>ommittee</w:t>
      </w:r>
      <w:r w:rsidR="009820F0">
        <w:rPr>
          <w:bCs/>
        </w:rPr>
        <w:t xml:space="preserve"> is a Tier 3 committee that will</w:t>
      </w:r>
      <w:r w:rsidR="00F151DE">
        <w:rPr>
          <w:bCs/>
        </w:rPr>
        <w:t xml:space="preserve"> contribute to the </w:t>
      </w:r>
      <w:r w:rsidR="00B4593E" w:rsidRPr="00B4593E">
        <w:rPr>
          <w:bCs/>
        </w:rPr>
        <w:t>Patient Safety and Quality Advisory Committee</w:t>
      </w:r>
      <w:r w:rsidR="00B4593E">
        <w:rPr>
          <w:bCs/>
        </w:rPr>
        <w:t xml:space="preserve">’s </w:t>
      </w:r>
      <w:r w:rsidR="00B4593E" w:rsidRPr="00B4593E">
        <w:rPr>
          <w:bCs/>
        </w:rPr>
        <w:t>(PSQAC</w:t>
      </w:r>
      <w:r w:rsidR="00B4593E">
        <w:rPr>
          <w:bCs/>
        </w:rPr>
        <w:t xml:space="preserve">) </w:t>
      </w:r>
      <w:r w:rsidR="00F151DE">
        <w:rPr>
          <w:bCs/>
        </w:rPr>
        <w:t xml:space="preserve">purpose of providing a system level forum for design and </w:t>
      </w:r>
      <w:r w:rsidR="00B4593E">
        <w:rPr>
          <w:bCs/>
        </w:rPr>
        <w:t>announcement</w:t>
      </w:r>
      <w:r w:rsidR="00F151DE">
        <w:rPr>
          <w:bCs/>
        </w:rPr>
        <w:t xml:space="preserve"> of systems for accessing and continually improving the safety and quality of care to patients and families.</w:t>
      </w:r>
    </w:p>
    <w:p w14:paraId="15BDD103" w14:textId="77777777" w:rsidR="001C494D" w:rsidRPr="001C494D" w:rsidRDefault="001C494D" w:rsidP="001C494D">
      <w:pPr>
        <w:ind w:right="-755"/>
        <w:rPr>
          <w:b/>
        </w:rPr>
      </w:pPr>
      <w:r w:rsidRPr="001C494D">
        <w:rPr>
          <w:b/>
        </w:rPr>
        <w:t xml:space="preserve">The primary functions of the HSQISC are to: </w:t>
      </w:r>
    </w:p>
    <w:p w14:paraId="069F404C" w14:textId="77777777" w:rsidR="001C494D" w:rsidRDefault="001C494D" w:rsidP="001C494D">
      <w:pPr>
        <w:pStyle w:val="ListParagraph"/>
        <w:numPr>
          <w:ilvl w:val="0"/>
          <w:numId w:val="14"/>
        </w:numPr>
        <w:ind w:right="-755"/>
        <w:rPr>
          <w:bCs/>
        </w:rPr>
      </w:pPr>
      <w:r w:rsidRPr="001C494D">
        <w:rPr>
          <w:bCs/>
        </w:rPr>
        <w:t>Define key system domains, measures and indicators of healthcare safety and quality with a focus on outcomes that matter to patients and their families as well as providers</w:t>
      </w:r>
    </w:p>
    <w:p w14:paraId="1A98C204" w14:textId="69CD5E15" w:rsidR="001C494D" w:rsidRPr="001C494D" w:rsidRDefault="001C494D" w:rsidP="001C494D">
      <w:pPr>
        <w:pStyle w:val="ListParagraph"/>
        <w:numPr>
          <w:ilvl w:val="0"/>
          <w:numId w:val="14"/>
        </w:numPr>
        <w:ind w:right="-755"/>
        <w:rPr>
          <w:bCs/>
        </w:rPr>
      </w:pPr>
      <w:r w:rsidRPr="001C494D">
        <w:rPr>
          <w:bCs/>
        </w:rPr>
        <w:t>Recommend systems for reporting of these indicators to relevant stakeholders (including other Tier 2 committees).</w:t>
      </w:r>
    </w:p>
    <w:p w14:paraId="50073AAB" w14:textId="746A99C9" w:rsidR="001C494D" w:rsidRDefault="001C494D" w:rsidP="0011708E">
      <w:pPr>
        <w:ind w:right="-755"/>
        <w:rPr>
          <w:bCs/>
        </w:rPr>
      </w:pPr>
    </w:p>
    <w:p w14:paraId="389A9EDE" w14:textId="46779BF6" w:rsidR="00DF462A" w:rsidRPr="0099166B" w:rsidRDefault="00DF462A" w:rsidP="0011708E">
      <w:pPr>
        <w:ind w:right="-755"/>
        <w:rPr>
          <w:b/>
        </w:rPr>
      </w:pPr>
      <w:r w:rsidRPr="0099166B">
        <w:rPr>
          <w:b/>
        </w:rPr>
        <w:t xml:space="preserve">Safety and Quality </w:t>
      </w:r>
    </w:p>
    <w:p w14:paraId="2C33A35E" w14:textId="2D4D63B8" w:rsidR="0099166B" w:rsidRPr="0099166B" w:rsidRDefault="0099166B" w:rsidP="0099166B">
      <w:pPr>
        <w:ind w:right="-755"/>
        <w:rPr>
          <w:bCs/>
        </w:rPr>
      </w:pPr>
      <w:r>
        <w:rPr>
          <w:bCs/>
        </w:rPr>
        <w:t xml:space="preserve">Clinical Excellence Queensland </w:t>
      </w:r>
      <w:r w:rsidRPr="0099166B">
        <w:rPr>
          <w:bCs/>
        </w:rPr>
        <w:t xml:space="preserve">are responsible for monitoring and supporting Hospital and Health Services (HHSs) to </w:t>
      </w:r>
      <w:proofErr w:type="spellStart"/>
      <w:r w:rsidRPr="0099166B">
        <w:rPr>
          <w:bCs/>
        </w:rPr>
        <w:t>minimise</w:t>
      </w:r>
      <w:proofErr w:type="spellEnd"/>
      <w:r w:rsidRPr="0099166B">
        <w:rPr>
          <w:bCs/>
        </w:rPr>
        <w:t xml:space="preserve"> patient harm, reduce unwarranted variations in health care and to achieve high-quality patient-</w:t>
      </w:r>
      <w:proofErr w:type="spellStart"/>
      <w:r w:rsidRPr="0099166B">
        <w:rPr>
          <w:bCs/>
        </w:rPr>
        <w:t>centred</w:t>
      </w:r>
      <w:proofErr w:type="spellEnd"/>
      <w:r w:rsidRPr="0099166B">
        <w:rPr>
          <w:bCs/>
        </w:rPr>
        <w:t xml:space="preserve"> care.</w:t>
      </w:r>
    </w:p>
    <w:p w14:paraId="75A7000F" w14:textId="540F05F1" w:rsidR="0099166B" w:rsidRDefault="0099166B" w:rsidP="0099166B">
      <w:pPr>
        <w:ind w:right="-755"/>
        <w:rPr>
          <w:bCs/>
        </w:rPr>
      </w:pPr>
      <w:r w:rsidRPr="0099166B">
        <w:rPr>
          <w:bCs/>
        </w:rPr>
        <w:t>We also partner with consumers, clinicians, managers and executive to support HHS leadership teams to create or improve their patient safety and quality culture.</w:t>
      </w:r>
    </w:p>
    <w:p w14:paraId="1669CAC9" w14:textId="6DD90FF4" w:rsidR="00F01913" w:rsidRPr="00F01913" w:rsidRDefault="00F01913" w:rsidP="00F01913">
      <w:pPr>
        <w:ind w:right="-755"/>
        <w:rPr>
          <w:b/>
        </w:rPr>
      </w:pPr>
      <w:r w:rsidRPr="00F01913">
        <w:rPr>
          <w:b/>
        </w:rPr>
        <w:t>What are the Queensland Health Tier 2</w:t>
      </w:r>
      <w:r w:rsidR="0001315E">
        <w:rPr>
          <w:b/>
        </w:rPr>
        <w:t xml:space="preserve"> and Tier 3</w:t>
      </w:r>
      <w:r w:rsidRPr="00F01913">
        <w:rPr>
          <w:b/>
        </w:rPr>
        <w:t xml:space="preserve"> Advisory Committees?</w:t>
      </w:r>
    </w:p>
    <w:p w14:paraId="7FA18F25" w14:textId="49C8F9FB" w:rsidR="001C494D" w:rsidRPr="00093C7E" w:rsidRDefault="00F01913" w:rsidP="0011708E">
      <w:pPr>
        <w:ind w:right="-755"/>
        <w:rPr>
          <w:bCs/>
        </w:rPr>
      </w:pPr>
      <w:r w:rsidRPr="00F01913">
        <w:rPr>
          <w:bCs/>
        </w:rPr>
        <w:t xml:space="preserve">The nine Queensland Health System Governance Tier 2 Advisory Committees, known as Tier 2 Advisory Committees, will help improve alliances between the Department of Health, Hospital and Health Services (where care is delivered), and the Queensland Ambulance Service. They report into the Queensland Health Executive Leadership Team with a connection to the Queensland Health Leadership Advisory Board; these two groups are chaired by the Director-General of Health. </w:t>
      </w:r>
      <w:r w:rsidR="006821FF">
        <w:rPr>
          <w:bCs/>
        </w:rPr>
        <w:t>The fi</w:t>
      </w:r>
      <w:r w:rsidR="00C678E1">
        <w:rPr>
          <w:bCs/>
        </w:rPr>
        <w:t xml:space="preserve">ve Tier 3 Advisory Committees will help inform and feed into the Tier 2 Committees. </w:t>
      </w:r>
      <w:r w:rsidRPr="00F01913">
        <w:rPr>
          <w:bCs/>
        </w:rPr>
        <w:t xml:space="preserve">This new </w:t>
      </w:r>
      <w:proofErr w:type="spellStart"/>
      <w:r w:rsidRPr="00F01913">
        <w:rPr>
          <w:bCs/>
        </w:rPr>
        <w:t>systematised</w:t>
      </w:r>
      <w:proofErr w:type="spellEnd"/>
      <w:r w:rsidRPr="00F01913">
        <w:rPr>
          <w:bCs/>
        </w:rPr>
        <w:t xml:space="preserve"> representation underlines Queensland Health’s commitment to and recognition of the value of consumer partnerships to the system and health outcomes for all Queenslanders.</w:t>
      </w:r>
    </w:p>
    <w:p w14:paraId="74AC713A" w14:textId="77B886D4" w:rsidR="008628D3" w:rsidRPr="006D1740" w:rsidRDefault="007A67B5" w:rsidP="006D1740">
      <w:pPr>
        <w:ind w:right="-755"/>
        <w:rPr>
          <w:bCs/>
          <w:color w:val="9B1D54"/>
          <w:sz w:val="28"/>
          <w:szCs w:val="28"/>
        </w:rPr>
      </w:pPr>
      <w:r w:rsidRPr="007A67B5">
        <w:rPr>
          <w:rStyle w:val="Hyperlink"/>
          <w:bCs/>
          <w:color w:val="9B1D54"/>
          <w:sz w:val="28"/>
          <w:szCs w:val="28"/>
          <w:u w:val="none"/>
        </w:rPr>
        <w:t>Purpose</w:t>
      </w:r>
      <w:r w:rsidR="00EC7160">
        <w:rPr>
          <w:rStyle w:val="Hyperlink"/>
          <w:bCs/>
          <w:color w:val="9B1D54"/>
          <w:sz w:val="28"/>
          <w:szCs w:val="28"/>
          <w:u w:val="none"/>
        </w:rPr>
        <w:t xml:space="preserve"> </w:t>
      </w:r>
    </w:p>
    <w:p w14:paraId="1680C1B9" w14:textId="77777777" w:rsidR="00F151DE" w:rsidRDefault="00F151DE" w:rsidP="00093C7E">
      <w:pPr>
        <w:pStyle w:val="BodyText"/>
        <w:ind w:left="0"/>
      </w:pPr>
      <w:r w:rsidRPr="00093C7E">
        <w:rPr>
          <w:b/>
          <w:bCs/>
        </w:rPr>
        <w:t>Healthcare Safety and Quality Indicator Sub</w:t>
      </w:r>
      <w:r>
        <w:rPr>
          <w:b/>
          <w:bCs/>
        </w:rPr>
        <w:t>-</w:t>
      </w:r>
      <w:r w:rsidRPr="00093C7E">
        <w:rPr>
          <w:b/>
          <w:bCs/>
        </w:rPr>
        <w:t>Committee (HSQISC)</w:t>
      </w:r>
      <w:r>
        <w:t xml:space="preserve"> </w:t>
      </w:r>
    </w:p>
    <w:p w14:paraId="64948F3A" w14:textId="77777777" w:rsidR="00093C7E" w:rsidRDefault="00F151DE" w:rsidP="00093C7E">
      <w:pPr>
        <w:pStyle w:val="BodyText"/>
        <w:ind w:left="0"/>
        <w:rPr>
          <w:lang w:val="en-AU"/>
        </w:rPr>
      </w:pPr>
      <w:r>
        <w:t xml:space="preserve">This HSIQSC will </w:t>
      </w:r>
      <w:r w:rsidR="00093C7E">
        <w:t xml:space="preserve">provide advice and guidance to the PSQAC in </w:t>
      </w:r>
      <w:r w:rsidR="00093C7E" w:rsidRPr="00D815FF">
        <w:t>defin</w:t>
      </w:r>
      <w:r w:rsidR="00093C7E">
        <w:t>ing</w:t>
      </w:r>
      <w:r w:rsidR="00093C7E" w:rsidRPr="00D815FF">
        <w:t xml:space="preserve"> </w:t>
      </w:r>
      <w:r w:rsidR="00093C7E" w:rsidRPr="00D815FF">
        <w:rPr>
          <w:lang w:val="en-AU"/>
        </w:rPr>
        <w:t xml:space="preserve">key system domains, measures and </w:t>
      </w:r>
      <w:bookmarkStart w:id="0" w:name="_Hlk86914817"/>
      <w:r w:rsidR="00093C7E" w:rsidRPr="00D815FF">
        <w:rPr>
          <w:lang w:val="en-AU"/>
        </w:rPr>
        <w:t xml:space="preserve">indicators of healthcare safety and quality </w:t>
      </w:r>
      <w:bookmarkEnd w:id="0"/>
      <w:r w:rsidR="00093C7E" w:rsidRPr="00D815FF">
        <w:rPr>
          <w:lang w:val="en-AU"/>
        </w:rPr>
        <w:t xml:space="preserve">and </w:t>
      </w:r>
      <w:r w:rsidR="00093C7E" w:rsidRPr="00093C7E">
        <w:rPr>
          <w:lang w:val="en-AU"/>
        </w:rPr>
        <w:t>recommend systems for reporting of these</w:t>
      </w:r>
      <w:r w:rsidR="00093C7E" w:rsidRPr="00D815FF">
        <w:rPr>
          <w:lang w:val="en-AU"/>
        </w:rPr>
        <w:t xml:space="preserve"> indicators to relevant stakeholders. </w:t>
      </w:r>
    </w:p>
    <w:p w14:paraId="5DDD5BA9" w14:textId="77777777" w:rsidR="004D6388" w:rsidRDefault="004D6388" w:rsidP="008F115F">
      <w:pPr>
        <w:pStyle w:val="BodyText"/>
        <w:ind w:left="0"/>
        <w:rPr>
          <w:rStyle w:val="Hyperlink"/>
          <w:bCs/>
          <w:color w:val="9B1D54"/>
          <w:sz w:val="28"/>
          <w:szCs w:val="28"/>
          <w:u w:val="none"/>
        </w:rPr>
      </w:pPr>
    </w:p>
    <w:p w14:paraId="79175907" w14:textId="2AC4E04B" w:rsidR="00957956" w:rsidRDefault="00820A2E" w:rsidP="008F115F">
      <w:pPr>
        <w:pStyle w:val="BodyText"/>
        <w:ind w:left="0"/>
        <w:rPr>
          <w:rStyle w:val="Hyperlink"/>
          <w:bCs/>
          <w:color w:val="9B1D54"/>
          <w:sz w:val="28"/>
          <w:szCs w:val="28"/>
          <w:u w:val="none"/>
        </w:rPr>
      </w:pPr>
      <w:r>
        <w:rPr>
          <w:rStyle w:val="Hyperlink"/>
          <w:bCs/>
          <w:color w:val="9B1D54"/>
          <w:sz w:val="28"/>
          <w:szCs w:val="28"/>
          <w:u w:val="none"/>
        </w:rPr>
        <w:t xml:space="preserve">Membership </w:t>
      </w:r>
    </w:p>
    <w:p w14:paraId="71D4C6B9" w14:textId="77777777" w:rsidR="00957956" w:rsidRDefault="00957956" w:rsidP="00957956">
      <w:pPr>
        <w:pStyle w:val="BodyText"/>
        <w:ind w:left="0"/>
      </w:pPr>
    </w:p>
    <w:p w14:paraId="0AB6BFBF" w14:textId="77777777" w:rsidR="009B27B8" w:rsidRDefault="00957956" w:rsidP="00476C48">
      <w:pPr>
        <w:pStyle w:val="BodyText"/>
        <w:ind w:left="0"/>
      </w:pPr>
      <w:r>
        <w:t>The Sub-Committee will include consumer representatives and additionally include relevant clinicians and department of health staff</w:t>
      </w:r>
      <w:r w:rsidR="00476C48">
        <w:t xml:space="preserve">. The Subcommittee will be chaired by the </w:t>
      </w:r>
      <w:r w:rsidR="003F2A52">
        <w:t>Executive Director, Patient Safety and Quality Improvement Service</w:t>
      </w:r>
      <w:r w:rsidR="009B27B8">
        <w:t xml:space="preserve">. </w:t>
      </w:r>
    </w:p>
    <w:p w14:paraId="1D55F0A5" w14:textId="77777777" w:rsidR="009B27B8" w:rsidRDefault="009B27B8" w:rsidP="00957956">
      <w:pPr>
        <w:pStyle w:val="BodyText"/>
        <w:ind w:left="0"/>
      </w:pPr>
    </w:p>
    <w:p w14:paraId="4537F1B3" w14:textId="779336F2" w:rsidR="003F2A52" w:rsidRDefault="009B27B8" w:rsidP="00957956">
      <w:pPr>
        <w:pStyle w:val="BodyText"/>
        <w:ind w:left="0"/>
      </w:pPr>
      <w:r>
        <w:t xml:space="preserve">Please find full list of membership through the </w:t>
      </w:r>
      <w:hyperlink r:id="rId11" w:history="1">
        <w:r w:rsidRPr="00A32283">
          <w:rPr>
            <w:rStyle w:val="Hyperlink"/>
            <w:b/>
          </w:rPr>
          <w:t>HSQISC Terms of Reference</w:t>
        </w:r>
      </w:hyperlink>
      <w:r w:rsidRPr="00E20871">
        <w:rPr>
          <w:b/>
        </w:rPr>
        <w:t>.</w:t>
      </w:r>
      <w:r>
        <w:t xml:space="preserve"> </w:t>
      </w:r>
    </w:p>
    <w:p w14:paraId="2DE07AF7" w14:textId="43FF7469" w:rsidR="00040D6D" w:rsidRDefault="00040D6D" w:rsidP="008F115F">
      <w:pPr>
        <w:pStyle w:val="BodyText"/>
        <w:ind w:left="0"/>
        <w:rPr>
          <w:rStyle w:val="Hyperlink"/>
          <w:bCs/>
          <w:color w:val="9B1D54"/>
          <w:sz w:val="28"/>
          <w:szCs w:val="28"/>
          <w:u w:val="none"/>
        </w:rPr>
      </w:pPr>
    </w:p>
    <w:p w14:paraId="17DA2BA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16E32E32" w14:textId="3484F487" w:rsidR="00040D6D" w:rsidRPr="00040D6D" w:rsidRDefault="007A67B5" w:rsidP="00192AB8">
      <w:pPr>
        <w:ind w:right="-755"/>
      </w:pPr>
      <w:r w:rsidRPr="00C65182">
        <w:t xml:space="preserve">The role of the successful </w:t>
      </w:r>
      <w:r w:rsidR="009B27B8">
        <w:t>consumers</w:t>
      </w:r>
      <w:r w:rsidRPr="00C65182">
        <w:t xml:space="preserve"> </w:t>
      </w:r>
      <w:r>
        <w:t xml:space="preserve">will be to attend </w:t>
      </w:r>
      <w:r w:rsidRPr="00C65182">
        <w:t xml:space="preserve">all </w:t>
      </w:r>
      <w:r w:rsidR="008628D3">
        <w:t>Sub-Committee</w:t>
      </w:r>
      <w:r>
        <w:t xml:space="preserve"> meetings</w:t>
      </w:r>
      <w:r w:rsidR="00E47873">
        <w:t xml:space="preserve"> </w:t>
      </w:r>
      <w:r w:rsidR="00E47873" w:rsidRPr="00E47873">
        <w:t xml:space="preserve">(either in person or virtually as appropriate) </w:t>
      </w:r>
      <w:r>
        <w:t>and to a</w:t>
      </w:r>
      <w:r w:rsidRPr="00C65182">
        <w:t xml:space="preserve">ctively participate in all </w:t>
      </w:r>
      <w:r w:rsidR="008628D3">
        <w:t>Sub-</w:t>
      </w:r>
      <w:r w:rsidRPr="00C65182">
        <w:t xml:space="preserve">Committee activities such as </w:t>
      </w:r>
      <w:r>
        <w:t>pre-meeting reading, discussions, provision of feedback and advic</w:t>
      </w:r>
      <w:r w:rsidR="00E47873">
        <w:t>e</w:t>
      </w:r>
      <w:r w:rsidR="008769C5" w:rsidRPr="008769C5">
        <w:t>, including on out-of-session matters.</w:t>
      </w:r>
    </w:p>
    <w:p w14:paraId="246FEEE9"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752D23B4" w14:textId="154C07B4" w:rsidR="005A08BE" w:rsidRDefault="005A08BE" w:rsidP="005A08BE">
      <w:pPr>
        <w:ind w:right="-755"/>
      </w:pPr>
      <w:r>
        <w:t xml:space="preserve">This opportunity would suit a consumer or </w:t>
      </w:r>
      <w:proofErr w:type="spellStart"/>
      <w:r>
        <w:t>carer</w:t>
      </w:r>
      <w:proofErr w:type="spellEnd"/>
      <w:r>
        <w:t xml:space="preserve"> representative with at least </w:t>
      </w:r>
      <w:r w:rsidR="00040D6D">
        <w:t>12</w:t>
      </w:r>
      <w:r>
        <w:t xml:space="preserve"> months’ committee experience, either at the</w:t>
      </w:r>
      <w:r w:rsidR="008628D3">
        <w:t xml:space="preserve"> Statewide or</w:t>
      </w:r>
      <w:r>
        <w:t xml:space="preserve"> Hospital and Health Service level. </w:t>
      </w:r>
    </w:p>
    <w:p w14:paraId="744542E5" w14:textId="1F00B8ED" w:rsidR="00D6760E" w:rsidRPr="00040D6D" w:rsidRDefault="008628D3" w:rsidP="00192AB8">
      <w:pPr>
        <w:ind w:right="-755"/>
      </w:pPr>
      <w:r>
        <w:t xml:space="preserve">Whilst not essential, preference will be given to consumers with experience in </w:t>
      </w:r>
      <w:r w:rsidR="00040D6D">
        <w:t xml:space="preserve">the </w:t>
      </w:r>
      <w:r>
        <w:t>topic area</w:t>
      </w:r>
      <w:r w:rsidR="00D6760E">
        <w:t xml:space="preserve"> of </w:t>
      </w:r>
      <w:r w:rsidR="000E65C9" w:rsidRPr="000E65C9">
        <w:t>measures and indicators of healthcare safety and quality</w:t>
      </w:r>
      <w:r w:rsidR="000E65C9">
        <w:t xml:space="preserve">. </w:t>
      </w:r>
    </w:p>
    <w:p w14:paraId="0F5AC220"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27D6058A" w14:textId="72A99619" w:rsidR="005D726A" w:rsidRDefault="008628D3" w:rsidP="005D726A">
      <w:pPr>
        <w:autoSpaceDE w:val="0"/>
        <w:autoSpaceDN w:val="0"/>
        <w:adjustRightInd w:val="0"/>
        <w:spacing w:after="120" w:line="240" w:lineRule="auto"/>
        <w:rPr>
          <w:bCs/>
        </w:rPr>
      </w:pPr>
      <w:r w:rsidRPr="00533B7B">
        <w:rPr>
          <w:bCs/>
        </w:rPr>
        <w:t xml:space="preserve">The Sub-Committee will meet </w:t>
      </w:r>
      <w:r w:rsidR="007F55D6">
        <w:rPr>
          <w:bCs/>
        </w:rPr>
        <w:t xml:space="preserve">once every 2-3 weeks </w:t>
      </w:r>
      <w:r w:rsidR="00533B7B">
        <w:rPr>
          <w:bCs/>
        </w:rPr>
        <w:t>via Microsoft Teams</w:t>
      </w:r>
      <w:r w:rsidR="007F55D6">
        <w:rPr>
          <w:bCs/>
        </w:rPr>
        <w:t xml:space="preserve"> for approximately 1-2 hours</w:t>
      </w:r>
      <w:r w:rsidRPr="00533B7B">
        <w:rPr>
          <w:bCs/>
        </w:rPr>
        <w:t xml:space="preserve">. </w:t>
      </w:r>
    </w:p>
    <w:p w14:paraId="589F56A6" w14:textId="77777777" w:rsidR="005D726A" w:rsidRDefault="005D726A" w:rsidP="007A67B5">
      <w:pPr>
        <w:autoSpaceDE w:val="0"/>
        <w:autoSpaceDN w:val="0"/>
        <w:adjustRightInd w:val="0"/>
        <w:spacing w:after="120" w:line="240" w:lineRule="auto"/>
      </w:pPr>
    </w:p>
    <w:p w14:paraId="73CBFE23"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38386238" w14:textId="7696ABFB" w:rsidR="007555CB" w:rsidRDefault="007A67B5" w:rsidP="007A67B5">
      <w:r w:rsidRPr="00DE276A">
        <w:t xml:space="preserve">Consumers will be remunerated for their time in line with </w:t>
      </w:r>
      <w:hyperlink r:id="rId12" w:history="1">
        <w:r w:rsidRPr="00671551">
          <w:rPr>
            <w:rStyle w:val="Hyperlink"/>
          </w:rPr>
          <w:t>Health Consumers Queensland’s remuneration position statement</w:t>
        </w:r>
      </w:hyperlink>
      <w:r w:rsidRPr="00DE276A">
        <w:t xml:space="preserve">. </w:t>
      </w:r>
      <w:r>
        <w:t>Parking and travel expenses will be covered</w:t>
      </w:r>
      <w:r w:rsidR="00533B7B">
        <w:t xml:space="preserve"> if physical attendance at a meeting is required by all members</w:t>
      </w:r>
      <w:r>
        <w:t xml:space="preserve">. </w:t>
      </w:r>
    </w:p>
    <w:p w14:paraId="29C9CA54" w14:textId="70BA059D" w:rsidR="00040D6D" w:rsidRPr="00040D6D" w:rsidRDefault="00280F0E" w:rsidP="00040D6D">
      <w:pPr>
        <w:autoSpaceDE w:val="0"/>
        <w:autoSpaceDN w:val="0"/>
        <w:adjustRightInd w:val="0"/>
        <w:spacing w:after="120" w:line="240" w:lineRule="auto"/>
      </w:pPr>
      <w:r w:rsidRPr="00280F0E">
        <w:t>The successful applicant</w:t>
      </w:r>
      <w:r>
        <w:t>s</w:t>
      </w:r>
      <w:r w:rsidRPr="00280F0E">
        <w:t xml:space="preserve"> will be provided an induction and be supported by the committee secretariat.</w:t>
      </w:r>
    </w:p>
    <w:p w14:paraId="3D63CC5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38A3C914" w14:textId="141A8214" w:rsidR="007A67B5" w:rsidRPr="003125EB" w:rsidRDefault="007A67B5" w:rsidP="007A67B5">
      <w:pPr>
        <w:rPr>
          <w:b/>
          <w:bCs/>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3" w:history="1">
        <w:r w:rsidRPr="00F274C6">
          <w:rPr>
            <w:rStyle w:val="Hyperlink"/>
            <w:b/>
          </w:rPr>
          <w:t>consumer@hcq.org.au</w:t>
        </w:r>
      </w:hyperlink>
      <w:r>
        <w:rPr>
          <w:rStyle w:val="Hyperlink"/>
          <w:b/>
        </w:rPr>
        <w:t xml:space="preserve"> </w:t>
      </w:r>
      <w:r w:rsidRPr="003125EB">
        <w:rPr>
          <w:rStyle w:val="Hyperlink"/>
          <w:b/>
          <w:bCs/>
          <w:color w:val="auto"/>
          <w:u w:val="none"/>
        </w:rPr>
        <w:t>by</w:t>
      </w:r>
      <w:r w:rsidR="00845CED">
        <w:rPr>
          <w:rStyle w:val="Hyperlink"/>
          <w:b/>
          <w:bCs/>
          <w:color w:val="auto"/>
          <w:u w:val="none"/>
        </w:rPr>
        <w:t xml:space="preserve"> </w:t>
      </w:r>
      <w:r w:rsidR="00845CED" w:rsidRPr="00845CED">
        <w:rPr>
          <w:rStyle w:val="Hyperlink"/>
          <w:b/>
          <w:bCs/>
          <w:color w:val="auto"/>
        </w:rPr>
        <w:t>5pm Monday 15 November 2021</w:t>
      </w:r>
      <w:r w:rsidR="00845CED">
        <w:rPr>
          <w:rStyle w:val="Hyperlink"/>
          <w:b/>
          <w:bCs/>
          <w:color w:val="auto"/>
        </w:rPr>
        <w:t>.</w:t>
      </w:r>
    </w:p>
    <w:p w14:paraId="229F5F29" w14:textId="1F4E2428" w:rsidR="00533B7B" w:rsidRPr="00420E90" w:rsidRDefault="007A67B5">
      <w:r w:rsidRPr="00F274C6">
        <w:t xml:space="preserve">For assistance please contact Health Consumers Queensland via </w:t>
      </w:r>
      <w:hyperlink r:id="rId14" w:history="1">
        <w:r w:rsidRPr="00F274C6">
          <w:rPr>
            <w:rStyle w:val="Hyperlink"/>
          </w:rPr>
          <w:t>consumer@hcq.org.au</w:t>
        </w:r>
      </w:hyperlink>
      <w:r w:rsidRPr="00F274C6">
        <w:t xml:space="preserve"> or by phone on 07 3012 9090.</w:t>
      </w:r>
    </w:p>
    <w:p w14:paraId="57125A78" w14:textId="77777777" w:rsidR="007A67B5" w:rsidRDefault="007A67B5" w:rsidP="007A67B5">
      <w:pPr>
        <w:jc w:val="center"/>
        <w:rPr>
          <w:b/>
          <w:sz w:val="32"/>
          <w:szCs w:val="24"/>
        </w:rPr>
      </w:pPr>
      <w:r>
        <w:rPr>
          <w:b/>
          <w:sz w:val="32"/>
          <w:szCs w:val="24"/>
        </w:rPr>
        <w:t>Consumer Application Form</w:t>
      </w:r>
    </w:p>
    <w:p w14:paraId="76259EBC" w14:textId="4AEA99BE" w:rsidR="00947678" w:rsidRPr="00996C71" w:rsidRDefault="00533B7B" w:rsidP="005D726A">
      <w:pPr>
        <w:jc w:val="center"/>
        <w:rPr>
          <w:b/>
          <w:sz w:val="32"/>
          <w:szCs w:val="24"/>
        </w:rPr>
      </w:pPr>
      <w:r>
        <w:rPr>
          <w:b/>
          <w:sz w:val="32"/>
          <w:szCs w:val="24"/>
        </w:rPr>
        <w:t xml:space="preserve">Patient Safety and Quality Advisory Committee </w:t>
      </w:r>
      <w:r w:rsidR="00CA1520">
        <w:rPr>
          <w:b/>
          <w:sz w:val="32"/>
          <w:szCs w:val="24"/>
        </w:rPr>
        <w:t xml:space="preserve">Indicator </w:t>
      </w:r>
      <w:r>
        <w:rPr>
          <w:b/>
          <w:sz w:val="32"/>
          <w:szCs w:val="24"/>
        </w:rPr>
        <w:t>Sub-Committee</w:t>
      </w:r>
    </w:p>
    <w:p w14:paraId="1C4776C7"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7CA47A18"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4CECE7B3"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378196F8"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018972E0"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1108B97E"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16C0E082"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00719005"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FAEAECD"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0B74B94B"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5"/>
          <w:footerReference w:type="default" r:id="rId16"/>
          <w:pgSz w:w="12240" w:h="15840"/>
          <w:pgMar w:top="1440" w:right="1440" w:bottom="1440" w:left="1440" w:header="11" w:footer="720" w:gutter="0"/>
          <w:cols w:space="720"/>
          <w:docGrid w:linePitch="360"/>
        </w:sectPr>
      </w:pPr>
    </w:p>
    <w:p w14:paraId="17F52C2B"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33AC30C2"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6FD752B9"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328D71A7"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774DE39D"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0221F6F9"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6C0C6886"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3312D41E"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746061FB"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309BC748"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6338DA9D"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727A17D"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14:paraId="666AF3D4"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proofErr w:type="gramStart"/>
      <w:r w:rsidRPr="00567FA9">
        <w:rPr>
          <w:rFonts w:asciiTheme="minorHAnsi" w:hAnsiTheme="minorHAnsi" w:cstheme="minorHAnsi"/>
          <w:b w:val="0"/>
          <w:color w:val="auto"/>
          <w:sz w:val="22"/>
        </w:rPr>
        <w:t>Carer</w:t>
      </w:r>
      <w:proofErr w:type="gramEnd"/>
    </w:p>
    <w:p w14:paraId="3018E76E"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46733184"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4C3F6487"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47FE3260" w14:textId="77777777" w:rsidTr="00475D15">
        <w:trPr>
          <w:trHeight w:val="430"/>
        </w:trPr>
        <w:tc>
          <w:tcPr>
            <w:tcW w:w="1146" w:type="dxa"/>
            <w:tcBorders>
              <w:top w:val="nil"/>
              <w:left w:val="nil"/>
              <w:bottom w:val="nil"/>
              <w:right w:val="nil"/>
            </w:tcBorders>
            <w:shd w:val="clear" w:color="auto" w:fill="FFFFFF" w:themeFill="background1"/>
            <w:vAlign w:val="center"/>
          </w:tcPr>
          <w:p w14:paraId="37006523"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2534BE3E"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737311C8"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207E2DE1"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23B2CCE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1D6BB4A7"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7DDF6031"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7D7A376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4AC5125" w14:textId="77777777" w:rsidR="007B1118" w:rsidRDefault="007B1118" w:rsidP="009D66F5">
      <w:pPr>
        <w:pStyle w:val="StaffH1"/>
        <w:rPr>
          <w:rFonts w:asciiTheme="minorHAnsi" w:hAnsiTheme="minorHAnsi" w:cstheme="minorHAnsi"/>
          <w:b w:val="0"/>
          <w:i/>
          <w:color w:val="auto"/>
          <w:sz w:val="22"/>
        </w:rPr>
      </w:pPr>
    </w:p>
    <w:p w14:paraId="71B1D37A" w14:textId="77777777" w:rsidR="00A83487" w:rsidRDefault="00A83487" w:rsidP="009D66F5">
      <w:pPr>
        <w:pStyle w:val="StaffH1"/>
        <w:rPr>
          <w:rFonts w:asciiTheme="minorHAnsi" w:hAnsiTheme="minorHAnsi" w:cstheme="minorHAnsi"/>
          <w:b w:val="0"/>
          <w:i/>
          <w:color w:val="auto"/>
          <w:sz w:val="20"/>
          <w:szCs w:val="20"/>
        </w:rPr>
      </w:pPr>
    </w:p>
    <w:p w14:paraId="4E0AE3C2"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12D06DCF" w14:textId="59C1EAAC" w:rsidR="00553171" w:rsidRPr="00567FA9" w:rsidRDefault="0075352C" w:rsidP="002B6A15">
      <w:pPr>
        <w:pStyle w:val="StaffH1"/>
        <w:numPr>
          <w:ilvl w:val="0"/>
          <w:numId w:val="13"/>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611159FE"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71B63D29" w14:textId="60A4EC2C" w:rsidR="00553171" w:rsidRDefault="00553171" w:rsidP="00553171">
      <w:pPr>
        <w:pStyle w:val="StaffH1"/>
        <w:rPr>
          <w:rFonts w:asciiTheme="minorHAnsi" w:hAnsiTheme="minorHAnsi" w:cstheme="minorHAnsi"/>
          <w:sz w:val="20"/>
          <w:szCs w:val="20"/>
        </w:rPr>
      </w:pPr>
    </w:p>
    <w:p w14:paraId="32054E0B" w14:textId="108FD1B8" w:rsidR="00F4318C" w:rsidRDefault="00F4318C" w:rsidP="00553171">
      <w:pPr>
        <w:pStyle w:val="StaffH1"/>
        <w:rPr>
          <w:rFonts w:asciiTheme="minorHAnsi" w:hAnsiTheme="minorHAnsi" w:cstheme="minorHAnsi"/>
          <w:sz w:val="20"/>
          <w:szCs w:val="20"/>
        </w:rPr>
      </w:pPr>
    </w:p>
    <w:p w14:paraId="786D2B86" w14:textId="0F2BAFEA" w:rsidR="00F4318C" w:rsidRDefault="00F4318C" w:rsidP="00553171">
      <w:pPr>
        <w:pStyle w:val="StaffH1"/>
        <w:rPr>
          <w:rFonts w:asciiTheme="minorHAnsi" w:hAnsiTheme="minorHAnsi" w:cstheme="minorHAnsi"/>
          <w:sz w:val="20"/>
          <w:szCs w:val="20"/>
        </w:rPr>
      </w:pPr>
    </w:p>
    <w:p w14:paraId="1A085DC8" w14:textId="77777777" w:rsidR="00F4318C" w:rsidRDefault="00F4318C" w:rsidP="00553171">
      <w:pPr>
        <w:pStyle w:val="StaffH1"/>
        <w:rPr>
          <w:rFonts w:asciiTheme="minorHAnsi" w:hAnsiTheme="minorHAnsi" w:cstheme="minorHAnsi"/>
          <w:sz w:val="20"/>
          <w:szCs w:val="20"/>
        </w:rPr>
      </w:pPr>
    </w:p>
    <w:p w14:paraId="77555091" w14:textId="2CAA57CD" w:rsidR="008012D5" w:rsidRPr="00F4318C" w:rsidRDefault="00AF4875" w:rsidP="002B6A15">
      <w:pPr>
        <w:pStyle w:val="TableParagraph"/>
        <w:numPr>
          <w:ilvl w:val="0"/>
          <w:numId w:val="13"/>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4F96880C" w14:textId="63773B4B" w:rsidR="00F4318C" w:rsidRDefault="00F4318C" w:rsidP="00F4318C">
      <w:pPr>
        <w:pStyle w:val="TableParagraph"/>
        <w:rPr>
          <w:rFonts w:asciiTheme="minorHAnsi" w:hAnsiTheme="minorHAnsi" w:cstheme="minorHAnsi"/>
          <w:b/>
          <w:i/>
          <w:color w:val="808080" w:themeColor="background1" w:themeShade="80"/>
        </w:rPr>
      </w:pPr>
    </w:p>
    <w:p w14:paraId="702AAA93" w14:textId="2FDEACAF" w:rsidR="00305E27" w:rsidRDefault="00305E27" w:rsidP="00F4318C">
      <w:pPr>
        <w:pStyle w:val="TableParagraph"/>
        <w:rPr>
          <w:rFonts w:asciiTheme="minorHAnsi" w:hAnsiTheme="minorHAnsi" w:cstheme="minorHAnsi"/>
          <w:b/>
          <w:i/>
          <w:color w:val="808080" w:themeColor="background1" w:themeShade="80"/>
        </w:rPr>
      </w:pPr>
    </w:p>
    <w:p w14:paraId="0C9382FB" w14:textId="12147CA7" w:rsidR="00305E27" w:rsidRDefault="00305E27" w:rsidP="00F4318C">
      <w:pPr>
        <w:pStyle w:val="TableParagraph"/>
        <w:rPr>
          <w:rFonts w:asciiTheme="minorHAnsi" w:hAnsiTheme="minorHAnsi" w:cstheme="minorHAnsi"/>
          <w:b/>
          <w:i/>
          <w:color w:val="808080" w:themeColor="background1" w:themeShade="80"/>
        </w:rPr>
      </w:pPr>
    </w:p>
    <w:p w14:paraId="36FEBF40" w14:textId="77777777" w:rsidR="00305E27" w:rsidRPr="00480614" w:rsidRDefault="00305E27" w:rsidP="00F4318C">
      <w:pPr>
        <w:pStyle w:val="TableParagraph"/>
        <w:rPr>
          <w:rFonts w:asciiTheme="minorHAnsi" w:hAnsiTheme="minorHAnsi" w:cstheme="minorHAnsi"/>
          <w:b/>
          <w:i/>
          <w:color w:val="808080" w:themeColor="background1" w:themeShade="80"/>
        </w:rPr>
      </w:pPr>
    </w:p>
    <w:p w14:paraId="1F00C27D" w14:textId="77777777" w:rsidR="008012D5" w:rsidRPr="00567FA9" w:rsidRDefault="008012D5" w:rsidP="00553171">
      <w:pPr>
        <w:pStyle w:val="TableParagraph"/>
        <w:spacing w:before="118"/>
      </w:pPr>
    </w:p>
    <w:p w14:paraId="627368EF" w14:textId="454A9717" w:rsidR="00533B7B" w:rsidRPr="00A731FF" w:rsidRDefault="002C5582" w:rsidP="00A731FF">
      <w:pPr>
        <w:pStyle w:val="StaffH1"/>
        <w:numPr>
          <w:ilvl w:val="0"/>
          <w:numId w:val="13"/>
        </w:numPr>
        <w:rPr>
          <w:rFonts w:asciiTheme="minorHAnsi" w:hAnsiTheme="minorHAnsi" w:cstheme="minorHAnsi"/>
          <w:bCs/>
          <w:color w:val="auto"/>
          <w:sz w:val="22"/>
        </w:rPr>
      </w:pPr>
      <w:r>
        <w:rPr>
          <w:rFonts w:asciiTheme="minorHAnsi" w:eastAsia="Calibri" w:hAnsiTheme="minorHAnsi" w:cstheme="minorHAnsi"/>
          <w:color w:val="auto"/>
          <w:sz w:val="22"/>
          <w:lang w:val="en-US"/>
        </w:rPr>
        <w:t xml:space="preserve">a) </w:t>
      </w:r>
      <w:r w:rsidR="002B6A15">
        <w:rPr>
          <w:rFonts w:asciiTheme="minorHAnsi" w:eastAsia="Calibri" w:hAnsiTheme="minorHAnsi" w:cstheme="minorHAnsi"/>
          <w:color w:val="auto"/>
          <w:sz w:val="22"/>
          <w:lang w:val="en-US"/>
        </w:rPr>
        <w:t xml:space="preserve">From </w:t>
      </w:r>
      <w:r w:rsidR="00CA3211">
        <w:rPr>
          <w:rFonts w:asciiTheme="minorHAnsi" w:eastAsia="Calibri" w:hAnsiTheme="minorHAnsi" w:cstheme="minorHAnsi"/>
          <w:color w:val="auto"/>
          <w:sz w:val="22"/>
          <w:lang w:val="en-US"/>
        </w:rPr>
        <w:t>a</w:t>
      </w:r>
      <w:r w:rsidR="002B6A15">
        <w:rPr>
          <w:rFonts w:asciiTheme="minorHAnsi" w:eastAsia="Calibri" w:hAnsiTheme="minorHAnsi" w:cstheme="minorHAnsi"/>
          <w:color w:val="auto"/>
          <w:sz w:val="22"/>
          <w:lang w:val="en-US"/>
        </w:rPr>
        <w:t xml:space="preserve"> consumer </w:t>
      </w:r>
      <w:r w:rsidR="00864CB6">
        <w:rPr>
          <w:rFonts w:asciiTheme="minorHAnsi" w:eastAsia="Calibri" w:hAnsiTheme="minorHAnsi" w:cstheme="minorHAnsi"/>
          <w:color w:val="auto"/>
          <w:sz w:val="22"/>
          <w:lang w:val="en-US"/>
        </w:rPr>
        <w:t xml:space="preserve">or </w:t>
      </w:r>
      <w:proofErr w:type="spellStart"/>
      <w:r w:rsidR="002B6A15">
        <w:rPr>
          <w:rFonts w:asciiTheme="minorHAnsi" w:eastAsia="Calibri" w:hAnsiTheme="minorHAnsi" w:cstheme="minorHAnsi"/>
          <w:color w:val="auto"/>
          <w:sz w:val="22"/>
          <w:lang w:val="en-US"/>
        </w:rPr>
        <w:t>carer</w:t>
      </w:r>
      <w:proofErr w:type="spellEnd"/>
      <w:r w:rsidR="002B6A15">
        <w:rPr>
          <w:rFonts w:asciiTheme="minorHAnsi" w:eastAsia="Calibri" w:hAnsiTheme="minorHAnsi" w:cstheme="minorHAnsi"/>
          <w:color w:val="auto"/>
          <w:sz w:val="22"/>
          <w:lang w:val="en-US"/>
        </w:rPr>
        <w:t xml:space="preserve"> perspective, p</w:t>
      </w:r>
      <w:r w:rsidR="00533B7B" w:rsidRPr="006B13B6">
        <w:rPr>
          <w:rFonts w:asciiTheme="minorHAnsi" w:eastAsia="Calibri" w:hAnsiTheme="minorHAnsi" w:cstheme="minorHAnsi"/>
          <w:color w:val="auto"/>
          <w:sz w:val="22"/>
          <w:lang w:val="en-US"/>
        </w:rPr>
        <w:t xml:space="preserve">lease describe your interest </w:t>
      </w:r>
      <w:r w:rsidR="00A731FF">
        <w:rPr>
          <w:rFonts w:asciiTheme="minorHAnsi" w:eastAsia="Calibri" w:hAnsiTheme="minorHAnsi" w:cstheme="minorHAnsi"/>
          <w:color w:val="auto"/>
          <w:sz w:val="22"/>
          <w:lang w:val="en-US"/>
        </w:rPr>
        <w:t xml:space="preserve">in being a part of the </w:t>
      </w:r>
      <w:r w:rsidR="00533B7B" w:rsidRPr="006B13B6">
        <w:rPr>
          <w:rFonts w:asciiTheme="minorHAnsi" w:hAnsiTheme="minorHAnsi" w:cstheme="minorHAnsi"/>
          <w:bCs/>
          <w:color w:val="auto"/>
          <w:sz w:val="22"/>
        </w:rPr>
        <w:t>Healthcare Safety and Quality Indicator Sub-Committee (HSQISC)</w:t>
      </w:r>
      <w:r w:rsidR="00CA3211">
        <w:rPr>
          <w:rFonts w:asciiTheme="minorHAnsi" w:hAnsiTheme="minorHAnsi" w:cstheme="minorHAnsi"/>
          <w:color w:val="auto"/>
          <w:sz w:val="22"/>
        </w:rPr>
        <w:t>?</w:t>
      </w:r>
    </w:p>
    <w:p w14:paraId="43DFE376" w14:textId="616E0359" w:rsidR="00A731FF" w:rsidRDefault="00A731FF" w:rsidP="00A731FF">
      <w:pPr>
        <w:pStyle w:val="StaffH1"/>
        <w:rPr>
          <w:rFonts w:asciiTheme="minorHAnsi" w:hAnsiTheme="minorHAnsi" w:cstheme="minorHAnsi"/>
          <w:bCs/>
          <w:color w:val="auto"/>
          <w:sz w:val="22"/>
        </w:rPr>
      </w:pPr>
    </w:p>
    <w:p w14:paraId="54835A0D" w14:textId="4E229411" w:rsidR="002C5582" w:rsidRDefault="002C5582" w:rsidP="00A731FF">
      <w:pPr>
        <w:pStyle w:val="StaffH1"/>
        <w:rPr>
          <w:rFonts w:asciiTheme="minorHAnsi" w:hAnsiTheme="minorHAnsi" w:cstheme="minorHAnsi"/>
          <w:bCs/>
          <w:color w:val="auto"/>
          <w:sz w:val="22"/>
        </w:rPr>
      </w:pPr>
    </w:p>
    <w:p w14:paraId="1F9726DF" w14:textId="77777777" w:rsidR="002C5582" w:rsidRPr="00A731FF" w:rsidRDefault="002C5582" w:rsidP="00A731FF">
      <w:pPr>
        <w:pStyle w:val="StaffH1"/>
        <w:rPr>
          <w:rFonts w:asciiTheme="minorHAnsi" w:hAnsiTheme="minorHAnsi" w:cstheme="minorHAnsi"/>
          <w:bCs/>
          <w:color w:val="auto"/>
          <w:sz w:val="22"/>
        </w:rPr>
      </w:pPr>
    </w:p>
    <w:p w14:paraId="4C3EBF37" w14:textId="4C760C88" w:rsidR="00A731FF" w:rsidRPr="00BA48C1" w:rsidRDefault="002C5582" w:rsidP="00BA48C1">
      <w:pPr>
        <w:pStyle w:val="StaffH1"/>
        <w:numPr>
          <w:ilvl w:val="0"/>
          <w:numId w:val="16"/>
        </w:numPr>
        <w:rPr>
          <w:rFonts w:asciiTheme="minorHAnsi" w:hAnsiTheme="minorHAnsi" w:cstheme="minorHAnsi"/>
          <w:bCs/>
          <w:color w:val="auto"/>
          <w:sz w:val="22"/>
        </w:rPr>
      </w:pPr>
      <w:r>
        <w:rPr>
          <w:rFonts w:asciiTheme="minorHAnsi" w:hAnsiTheme="minorHAnsi" w:cstheme="minorHAnsi"/>
          <w:bCs/>
          <w:color w:val="auto"/>
          <w:sz w:val="22"/>
        </w:rPr>
        <w:t xml:space="preserve">From the consumer or carer perspective, what do you see are the key </w:t>
      </w:r>
      <w:r w:rsidR="00BA48C1" w:rsidRPr="00BA48C1">
        <w:rPr>
          <w:rFonts w:asciiTheme="minorHAnsi" w:hAnsiTheme="minorHAnsi" w:cstheme="minorHAnsi"/>
          <w:bCs/>
          <w:color w:val="auto"/>
          <w:sz w:val="22"/>
        </w:rPr>
        <w:t>indicators of healthcare safety and quality</w:t>
      </w:r>
      <w:r w:rsidR="00BA48C1">
        <w:rPr>
          <w:rFonts w:asciiTheme="minorHAnsi" w:hAnsiTheme="minorHAnsi" w:cstheme="minorHAnsi"/>
          <w:bCs/>
          <w:color w:val="auto"/>
          <w:sz w:val="22"/>
        </w:rPr>
        <w:t xml:space="preserve"> </w:t>
      </w:r>
      <w:r w:rsidRPr="00BA48C1">
        <w:rPr>
          <w:rFonts w:asciiTheme="minorHAnsi" w:hAnsiTheme="minorHAnsi" w:cstheme="minorHAnsi"/>
          <w:bCs/>
          <w:color w:val="auto"/>
          <w:sz w:val="22"/>
        </w:rPr>
        <w:t xml:space="preserve">that need to be addressed or improved? </w:t>
      </w:r>
      <w:r w:rsidRPr="00BA48C1">
        <w:rPr>
          <w:rFonts w:asciiTheme="minorHAnsi" w:hAnsiTheme="minorHAnsi" w:cstheme="minorHAnsi"/>
          <w:bCs/>
          <w:color w:val="808080" w:themeColor="background1" w:themeShade="80"/>
          <w:sz w:val="22"/>
        </w:rPr>
        <w:t>(1-2 points max)</w:t>
      </w:r>
    </w:p>
    <w:p w14:paraId="008D7A3C" w14:textId="77777777" w:rsidR="00533B7B" w:rsidRDefault="00533B7B" w:rsidP="00533B7B">
      <w:pPr>
        <w:pStyle w:val="BodyText"/>
        <w:ind w:left="0"/>
        <w:rPr>
          <w:lang w:val="en-AU"/>
        </w:rPr>
      </w:pPr>
    </w:p>
    <w:p w14:paraId="0859A2FC" w14:textId="71CE61A7" w:rsidR="00CA3211" w:rsidRDefault="00CA3211" w:rsidP="00533B7B">
      <w:pPr>
        <w:pStyle w:val="BodyText"/>
        <w:ind w:left="0"/>
        <w:rPr>
          <w:b/>
          <w:bCs/>
        </w:rPr>
      </w:pPr>
    </w:p>
    <w:p w14:paraId="15854825" w14:textId="77777777" w:rsidR="00CA3211" w:rsidRDefault="00CA3211" w:rsidP="00533B7B">
      <w:pPr>
        <w:pStyle w:val="BodyText"/>
        <w:ind w:left="0"/>
        <w:rPr>
          <w:b/>
          <w:bCs/>
        </w:rPr>
      </w:pPr>
    </w:p>
    <w:p w14:paraId="38EB1979" w14:textId="77777777" w:rsidR="008012D5" w:rsidRPr="00567FA9" w:rsidRDefault="008012D5" w:rsidP="00553171">
      <w:pPr>
        <w:pStyle w:val="StaffH1"/>
        <w:rPr>
          <w:rFonts w:asciiTheme="minorHAnsi" w:hAnsiTheme="minorHAnsi" w:cstheme="minorHAnsi"/>
          <w:b w:val="0"/>
          <w:i/>
          <w:color w:val="auto"/>
          <w:sz w:val="22"/>
        </w:rPr>
      </w:pPr>
    </w:p>
    <w:p w14:paraId="2E3CFC0B"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749DF79A" w14:textId="77777777" w:rsidR="00B01FEF" w:rsidRDefault="00B01FEF" w:rsidP="00FD0A44">
      <w:pPr>
        <w:pStyle w:val="StaffH1"/>
        <w:rPr>
          <w:rFonts w:asciiTheme="minorHAnsi" w:hAnsiTheme="minorHAnsi" w:cstheme="minorHAnsi"/>
          <w:b w:val="0"/>
          <w:color w:val="auto"/>
          <w:sz w:val="22"/>
        </w:rPr>
      </w:pPr>
    </w:p>
    <w:p w14:paraId="6B30C554"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490F276B"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6568101B"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643ECCA6"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83DEB46"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5A77B6A4"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DA6A618"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28F4" w14:textId="77777777" w:rsidR="00804323" w:rsidRDefault="00804323" w:rsidP="007B1118">
      <w:pPr>
        <w:spacing w:after="0" w:line="240" w:lineRule="auto"/>
      </w:pPr>
      <w:r>
        <w:separator/>
      </w:r>
    </w:p>
  </w:endnote>
  <w:endnote w:type="continuationSeparator" w:id="0">
    <w:p w14:paraId="597B7B39" w14:textId="77777777" w:rsidR="00804323" w:rsidRDefault="00804323" w:rsidP="007B1118">
      <w:pPr>
        <w:spacing w:after="0" w:line="240" w:lineRule="auto"/>
      </w:pPr>
      <w:r>
        <w:continuationSeparator/>
      </w:r>
    </w:p>
  </w:endnote>
  <w:endnote w:type="continuationNotice" w:id="1">
    <w:p w14:paraId="51EBB7BA" w14:textId="77777777" w:rsidR="00804323" w:rsidRDefault="00804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6FF85EB6"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26566906"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2473" w14:textId="77777777" w:rsidR="00804323" w:rsidRDefault="00804323" w:rsidP="007B1118">
      <w:pPr>
        <w:spacing w:after="0" w:line="240" w:lineRule="auto"/>
      </w:pPr>
      <w:r>
        <w:separator/>
      </w:r>
    </w:p>
  </w:footnote>
  <w:footnote w:type="continuationSeparator" w:id="0">
    <w:p w14:paraId="284C4C55" w14:textId="77777777" w:rsidR="00804323" w:rsidRDefault="00804323" w:rsidP="007B1118">
      <w:pPr>
        <w:spacing w:after="0" w:line="240" w:lineRule="auto"/>
      </w:pPr>
      <w:r>
        <w:continuationSeparator/>
      </w:r>
    </w:p>
  </w:footnote>
  <w:footnote w:type="continuationNotice" w:id="1">
    <w:p w14:paraId="69F28313" w14:textId="77777777" w:rsidR="00804323" w:rsidRDefault="008043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0438D0EA" w14:textId="77777777" w:rsidTr="007B1118">
      <w:trPr>
        <w:trHeight w:val="20"/>
      </w:trPr>
      <w:tc>
        <w:tcPr>
          <w:tcW w:w="12191" w:type="dxa"/>
          <w:gridSpan w:val="5"/>
          <w:tcBorders>
            <w:top w:val="single" w:sz="4" w:space="0" w:color="FFFFFF"/>
            <w:bottom w:val="nil"/>
            <w:right w:val="nil"/>
          </w:tcBorders>
          <w:shd w:val="clear" w:color="auto" w:fill="650030"/>
        </w:tcPr>
        <w:p w14:paraId="69B9492A"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57A52BAF" w14:textId="77777777" w:rsidTr="007B1118">
      <w:trPr>
        <w:trHeight w:val="136"/>
      </w:trPr>
      <w:tc>
        <w:tcPr>
          <w:tcW w:w="1981" w:type="dxa"/>
          <w:tcBorders>
            <w:top w:val="nil"/>
            <w:bottom w:val="nil"/>
          </w:tcBorders>
          <w:shd w:val="clear" w:color="auto" w:fill="009297"/>
        </w:tcPr>
        <w:p w14:paraId="12B34FC4"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0407D2DF"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B315F1F"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701B053F"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5ADCD192"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7689C4B1"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173C0A2C" wp14:editId="755F079B">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1E4BBEA0"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460B8E3"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E6E3C"/>
    <w:multiLevelType w:val="hybridMultilevel"/>
    <w:tmpl w:val="B3D80B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98A2CCE"/>
    <w:multiLevelType w:val="hybridMultilevel"/>
    <w:tmpl w:val="EFD43D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5" w15:restartNumberingAfterBreak="0">
    <w:nsid w:val="40E30F91"/>
    <w:multiLevelType w:val="hybridMultilevel"/>
    <w:tmpl w:val="9DF69600"/>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22075B"/>
    <w:multiLevelType w:val="hybridMultilevel"/>
    <w:tmpl w:val="4F34FE0E"/>
    <w:lvl w:ilvl="0" w:tplc="2B001306">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B37C88"/>
    <w:multiLevelType w:val="hybridMultilevel"/>
    <w:tmpl w:val="9094E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105E86"/>
    <w:multiLevelType w:val="hybridMultilevel"/>
    <w:tmpl w:val="EC46C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3F5990"/>
    <w:multiLevelType w:val="hybridMultilevel"/>
    <w:tmpl w:val="6192A0B2"/>
    <w:lvl w:ilvl="0" w:tplc="2B001306">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141E8"/>
    <w:multiLevelType w:val="hybridMultilevel"/>
    <w:tmpl w:val="8D86C05A"/>
    <w:lvl w:ilvl="0" w:tplc="DEDAFD76">
      <w:start w:val="1"/>
      <w:numFmt w:val="bullet"/>
      <w:lvlText w:val=""/>
      <w:lvlJc w:val="left"/>
      <w:pPr>
        <w:ind w:left="360" w:hanging="360"/>
      </w:pPr>
      <w:rPr>
        <w:rFonts w:ascii="Symbol" w:hAnsi="Symbol"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36CC9"/>
    <w:multiLevelType w:val="hybridMultilevel"/>
    <w:tmpl w:val="67F6BE2A"/>
    <w:lvl w:ilvl="0" w:tplc="D512CC0A">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7"/>
  </w:num>
  <w:num w:numId="5">
    <w:abstractNumId w:val="14"/>
  </w:num>
  <w:num w:numId="6">
    <w:abstractNumId w:val="8"/>
  </w:num>
  <w:num w:numId="7">
    <w:abstractNumId w:val="3"/>
  </w:num>
  <w:num w:numId="8">
    <w:abstractNumId w:val="10"/>
  </w:num>
  <w:num w:numId="9">
    <w:abstractNumId w:val="9"/>
  </w:num>
  <w:num w:numId="10">
    <w:abstractNumId w:val="11"/>
  </w:num>
  <w:num w:numId="11">
    <w:abstractNumId w:val="2"/>
  </w:num>
  <w:num w:numId="12">
    <w:abstractNumId w:val="6"/>
  </w:num>
  <w:num w:numId="13">
    <w:abstractNumId w:val="15"/>
  </w:num>
  <w:num w:numId="14">
    <w:abstractNumId w:val="1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315E"/>
    <w:rsid w:val="00040D6D"/>
    <w:rsid w:val="000504A0"/>
    <w:rsid w:val="00067FDB"/>
    <w:rsid w:val="00077CBC"/>
    <w:rsid w:val="00093C7E"/>
    <w:rsid w:val="000A1C45"/>
    <w:rsid w:val="000A6D5A"/>
    <w:rsid w:val="000B0C34"/>
    <w:rsid w:val="000C4D0A"/>
    <w:rsid w:val="000E65C9"/>
    <w:rsid w:val="00115FAF"/>
    <w:rsid w:val="0011708E"/>
    <w:rsid w:val="00192AB8"/>
    <w:rsid w:val="001A491C"/>
    <w:rsid w:val="001C494D"/>
    <w:rsid w:val="0022575B"/>
    <w:rsid w:val="00233FF9"/>
    <w:rsid w:val="00257C31"/>
    <w:rsid w:val="00280F0E"/>
    <w:rsid w:val="0029782F"/>
    <w:rsid w:val="002B6A15"/>
    <w:rsid w:val="002C5582"/>
    <w:rsid w:val="00305E27"/>
    <w:rsid w:val="003125EB"/>
    <w:rsid w:val="00323B78"/>
    <w:rsid w:val="00337C70"/>
    <w:rsid w:val="00341D41"/>
    <w:rsid w:val="003A2722"/>
    <w:rsid w:val="003B2213"/>
    <w:rsid w:val="003D547F"/>
    <w:rsid w:val="003F2A52"/>
    <w:rsid w:val="003F4436"/>
    <w:rsid w:val="00414D6E"/>
    <w:rsid w:val="00420E90"/>
    <w:rsid w:val="00441807"/>
    <w:rsid w:val="00470534"/>
    <w:rsid w:val="00475D15"/>
    <w:rsid w:val="00476C48"/>
    <w:rsid w:val="00480614"/>
    <w:rsid w:val="00493227"/>
    <w:rsid w:val="004D6388"/>
    <w:rsid w:val="004F2068"/>
    <w:rsid w:val="00525CBB"/>
    <w:rsid w:val="00533B7B"/>
    <w:rsid w:val="00537C4D"/>
    <w:rsid w:val="00553171"/>
    <w:rsid w:val="00567FA9"/>
    <w:rsid w:val="00585EC1"/>
    <w:rsid w:val="00597C11"/>
    <w:rsid w:val="005A08BE"/>
    <w:rsid w:val="005B42FD"/>
    <w:rsid w:val="005C728F"/>
    <w:rsid w:val="005D726A"/>
    <w:rsid w:val="00667C45"/>
    <w:rsid w:val="006821FF"/>
    <w:rsid w:val="006871D5"/>
    <w:rsid w:val="00690062"/>
    <w:rsid w:val="006B13B6"/>
    <w:rsid w:val="006D1740"/>
    <w:rsid w:val="006E358B"/>
    <w:rsid w:val="006F6366"/>
    <w:rsid w:val="00707487"/>
    <w:rsid w:val="00715183"/>
    <w:rsid w:val="00736CE5"/>
    <w:rsid w:val="0075352C"/>
    <w:rsid w:val="007555CB"/>
    <w:rsid w:val="00766720"/>
    <w:rsid w:val="007A67B5"/>
    <w:rsid w:val="007B1118"/>
    <w:rsid w:val="007B7AC0"/>
    <w:rsid w:val="007E2D3C"/>
    <w:rsid w:val="007E5958"/>
    <w:rsid w:val="007F55D6"/>
    <w:rsid w:val="008012D5"/>
    <w:rsid w:val="00804323"/>
    <w:rsid w:val="00820A2E"/>
    <w:rsid w:val="00845CED"/>
    <w:rsid w:val="008628D3"/>
    <w:rsid w:val="00864CB6"/>
    <w:rsid w:val="008769C5"/>
    <w:rsid w:val="0089312D"/>
    <w:rsid w:val="008A7949"/>
    <w:rsid w:val="008C3230"/>
    <w:rsid w:val="008E17DC"/>
    <w:rsid w:val="008F115F"/>
    <w:rsid w:val="00907AFF"/>
    <w:rsid w:val="00947678"/>
    <w:rsid w:val="00953EBE"/>
    <w:rsid w:val="00957956"/>
    <w:rsid w:val="00971D9F"/>
    <w:rsid w:val="009820F0"/>
    <w:rsid w:val="00983B64"/>
    <w:rsid w:val="0099166B"/>
    <w:rsid w:val="00996C71"/>
    <w:rsid w:val="009B27B8"/>
    <w:rsid w:val="009B2CDA"/>
    <w:rsid w:val="009C4A6D"/>
    <w:rsid w:val="009D66F5"/>
    <w:rsid w:val="009E2159"/>
    <w:rsid w:val="009F4B13"/>
    <w:rsid w:val="00A32283"/>
    <w:rsid w:val="00A731FF"/>
    <w:rsid w:val="00A81131"/>
    <w:rsid w:val="00A83487"/>
    <w:rsid w:val="00A90318"/>
    <w:rsid w:val="00AB2DD3"/>
    <w:rsid w:val="00AD5F28"/>
    <w:rsid w:val="00AD7DF8"/>
    <w:rsid w:val="00AF4875"/>
    <w:rsid w:val="00AF5AAE"/>
    <w:rsid w:val="00B01FEF"/>
    <w:rsid w:val="00B0657B"/>
    <w:rsid w:val="00B4593E"/>
    <w:rsid w:val="00B75112"/>
    <w:rsid w:val="00B85A22"/>
    <w:rsid w:val="00BA0A08"/>
    <w:rsid w:val="00BA48C1"/>
    <w:rsid w:val="00BC4847"/>
    <w:rsid w:val="00BE64FB"/>
    <w:rsid w:val="00C305DF"/>
    <w:rsid w:val="00C532E7"/>
    <w:rsid w:val="00C678E1"/>
    <w:rsid w:val="00C95682"/>
    <w:rsid w:val="00CA1520"/>
    <w:rsid w:val="00CA3211"/>
    <w:rsid w:val="00CE7BDA"/>
    <w:rsid w:val="00CF1D88"/>
    <w:rsid w:val="00CF307C"/>
    <w:rsid w:val="00D3411E"/>
    <w:rsid w:val="00D411BE"/>
    <w:rsid w:val="00D4405E"/>
    <w:rsid w:val="00D6760E"/>
    <w:rsid w:val="00D7586C"/>
    <w:rsid w:val="00D90E36"/>
    <w:rsid w:val="00DB3A31"/>
    <w:rsid w:val="00DE0118"/>
    <w:rsid w:val="00DF462A"/>
    <w:rsid w:val="00E04855"/>
    <w:rsid w:val="00E05846"/>
    <w:rsid w:val="00E20871"/>
    <w:rsid w:val="00E47873"/>
    <w:rsid w:val="00E82D04"/>
    <w:rsid w:val="00EB1A3D"/>
    <w:rsid w:val="00EC7160"/>
    <w:rsid w:val="00F01913"/>
    <w:rsid w:val="00F151DE"/>
    <w:rsid w:val="00F33C39"/>
    <w:rsid w:val="00F4318C"/>
    <w:rsid w:val="00F56AC5"/>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57870"/>
  <w15:chartTrackingRefBased/>
  <w15:docId w15:val="{F5F4A72B-43B2-4859-ADF5-44B8F7D8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styleId="UnresolvedMention">
    <w:name w:val="Unresolved Mention"/>
    <w:basedOn w:val="DefaultParagraphFont"/>
    <w:uiPriority w:val="99"/>
    <w:semiHidden/>
    <w:unhideWhenUsed/>
    <w:rsid w:val="00533B7B"/>
    <w:rPr>
      <w:color w:val="605E5C"/>
      <w:shd w:val="clear" w:color="auto" w:fill="E1DFDD"/>
    </w:rPr>
  </w:style>
  <w:style w:type="character" w:styleId="IntenseEmphasis">
    <w:name w:val="Intense Emphasis"/>
    <w:uiPriority w:val="6"/>
    <w:qFormat/>
    <w:rsid w:val="003F2A52"/>
    <w:rPr>
      <w:i/>
      <w:iCs/>
      <w:color w:val="525252" w:themeColor="accent3" w:themeShade="80"/>
    </w:rPr>
  </w:style>
  <w:style w:type="paragraph" w:styleId="Revision">
    <w:name w:val="Revision"/>
    <w:hidden/>
    <w:uiPriority w:val="99"/>
    <w:semiHidden/>
    <w:rsid w:val="00EB1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cq.org.au/wp-content/uploads/2015/12/Consumer-Remuneration-Rates-Dec-20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cq.org.au/wp-content/uploads/2021/11/3a_Healthcare_SQ-Indicator_Subcommittee_TOR_v0.2.doc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linicalexcellence.qld.gov.au/abou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2.xml><?xml version="1.0" encoding="utf-8"?>
<ds:datastoreItem xmlns:ds="http://schemas.openxmlformats.org/officeDocument/2006/customXml" ds:itemID="{AECE9162-66D5-45A9-B157-165160A52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1069</Words>
  <Characters>6097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7152</CharactersWithSpaces>
  <SharedDoc>false</SharedDoc>
  <HLinks>
    <vt:vector size="30" baseType="variant">
      <vt:variant>
        <vt:i4>5963833</vt:i4>
      </vt:variant>
      <vt:variant>
        <vt:i4>12</vt:i4>
      </vt:variant>
      <vt:variant>
        <vt:i4>0</vt:i4>
      </vt:variant>
      <vt:variant>
        <vt:i4>5</vt:i4>
      </vt:variant>
      <vt:variant>
        <vt:lpwstr>mailto:consumer@hcq.org.au</vt:lpwstr>
      </vt:variant>
      <vt:variant>
        <vt:lpwstr/>
      </vt:variant>
      <vt:variant>
        <vt:i4>5963833</vt:i4>
      </vt:variant>
      <vt:variant>
        <vt:i4>9</vt:i4>
      </vt:variant>
      <vt:variant>
        <vt:i4>0</vt:i4>
      </vt:variant>
      <vt:variant>
        <vt:i4>5</vt:i4>
      </vt:variant>
      <vt:variant>
        <vt:lpwstr>mailto:consumer@hcq.org.au</vt:lpwstr>
      </vt:variant>
      <vt:variant>
        <vt:lpwstr/>
      </vt:variant>
      <vt:variant>
        <vt:i4>1376345</vt:i4>
      </vt:variant>
      <vt:variant>
        <vt:i4>6</vt:i4>
      </vt:variant>
      <vt:variant>
        <vt:i4>0</vt:i4>
      </vt:variant>
      <vt:variant>
        <vt:i4>5</vt:i4>
      </vt:variant>
      <vt:variant>
        <vt:lpwstr>http://www.hcq.org.au/wp-content/uploads/2015/12/Consumer-Remuneration-Rates-Dec-2015.pdf</vt:lpwstr>
      </vt:variant>
      <vt:variant>
        <vt:lpwstr/>
      </vt:variant>
      <vt:variant>
        <vt:i4>4456571</vt:i4>
      </vt:variant>
      <vt:variant>
        <vt:i4>3</vt:i4>
      </vt:variant>
      <vt:variant>
        <vt:i4>0</vt:i4>
      </vt:variant>
      <vt:variant>
        <vt:i4>5</vt:i4>
      </vt:variant>
      <vt:variant>
        <vt:lpwstr>https://www.hcq.org.au/wp-content/uploads/2021/11/3a_Healthcare_SQ-Indicator_Subcommittee_TOR_v0.2.docx</vt:lpwstr>
      </vt:variant>
      <vt:variant>
        <vt:lpwstr/>
      </vt:variant>
      <vt:variant>
        <vt:i4>6619257</vt:i4>
      </vt:variant>
      <vt:variant>
        <vt:i4>0</vt:i4>
      </vt:variant>
      <vt:variant>
        <vt:i4>0</vt:i4>
      </vt:variant>
      <vt:variant>
        <vt:i4>5</vt:i4>
      </vt:variant>
      <vt:variant>
        <vt:lpwstr>https://clinicalexcellence.qld.gov.au/about-us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6</cp:revision>
  <dcterms:created xsi:type="dcterms:W3CDTF">2021-11-04T17:53:00Z</dcterms:created>
  <dcterms:modified xsi:type="dcterms:W3CDTF">2021-11-04T18:33:00Z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