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8D02" w14:textId="0BB1A4A4" w:rsidR="00CF307C" w:rsidRPr="00CF307C" w:rsidRDefault="002E0BD6" w:rsidP="00CF307C">
      <w:pPr>
        <w:pStyle w:val="StaffH1"/>
        <w:pBdr>
          <w:bottom w:val="single" w:sz="4" w:space="1" w:color="9B0552"/>
        </w:pBdr>
        <w:jc w:val="center"/>
        <w:rPr>
          <w:sz w:val="36"/>
        </w:rPr>
      </w:pPr>
      <w:r>
        <w:rPr>
          <w:sz w:val="36"/>
        </w:rPr>
        <w:t>Consumer application to d</w:t>
      </w:r>
      <w:r w:rsidR="008D5E56">
        <w:rPr>
          <w:sz w:val="36"/>
        </w:rPr>
        <w:t xml:space="preserve">evelop </w:t>
      </w:r>
      <w:r>
        <w:rPr>
          <w:sz w:val="36"/>
        </w:rPr>
        <w:t>p</w:t>
      </w:r>
      <w:r w:rsidR="008D5E56">
        <w:rPr>
          <w:sz w:val="36"/>
        </w:rPr>
        <w:t xml:space="preserve">atient </w:t>
      </w:r>
      <w:r>
        <w:rPr>
          <w:sz w:val="36"/>
        </w:rPr>
        <w:t>i</w:t>
      </w:r>
      <w:r w:rsidR="008D5E56">
        <w:rPr>
          <w:sz w:val="36"/>
        </w:rPr>
        <w:t>nformation resources</w:t>
      </w:r>
    </w:p>
    <w:p w14:paraId="6A2E371A" w14:textId="36668F8E" w:rsidR="007A67B5" w:rsidRDefault="00233919" w:rsidP="007A67B5">
      <w:pPr>
        <w:pStyle w:val="StaffH1"/>
        <w:pBdr>
          <w:bottom w:val="single" w:sz="4" w:space="1" w:color="9B0552"/>
        </w:pBdr>
        <w:jc w:val="center"/>
        <w:rPr>
          <w:sz w:val="36"/>
        </w:rPr>
      </w:pPr>
      <w:r>
        <w:rPr>
          <w:sz w:val="36"/>
        </w:rPr>
        <w:t>Continuity of Care criteria (CoCc)</w:t>
      </w:r>
      <w:r w:rsidR="00CF307C">
        <w:rPr>
          <w:sz w:val="36"/>
        </w:rPr>
        <w:t xml:space="preserve"> P</w:t>
      </w:r>
      <w:r w:rsidR="00CF307C" w:rsidRPr="00CF307C">
        <w:rPr>
          <w:sz w:val="36"/>
        </w:rPr>
        <w:t xml:space="preserve">roject </w:t>
      </w:r>
    </w:p>
    <w:p w14:paraId="0A04D531" w14:textId="7DEFC368"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Closing date</w:t>
      </w:r>
      <w:r w:rsidRPr="00E63179">
        <w:rPr>
          <w:rFonts w:asciiTheme="minorHAnsi" w:hAnsiTheme="minorHAnsi" w:cstheme="minorHAnsi"/>
          <w:color w:val="auto"/>
          <w:sz w:val="22"/>
        </w:rPr>
        <w:t xml:space="preserve">: </w:t>
      </w:r>
      <w:r w:rsidR="00A22111" w:rsidRPr="00E63179">
        <w:rPr>
          <w:rFonts w:asciiTheme="minorHAnsi" w:hAnsiTheme="minorHAnsi" w:cstheme="minorHAnsi"/>
          <w:color w:val="auto"/>
          <w:sz w:val="22"/>
        </w:rPr>
        <w:t xml:space="preserve"> </w:t>
      </w:r>
      <w:r w:rsidR="00E63179" w:rsidRPr="00E63179">
        <w:rPr>
          <w:rFonts w:asciiTheme="minorHAnsi" w:hAnsiTheme="minorHAnsi" w:cstheme="minorHAnsi"/>
          <w:color w:val="auto"/>
          <w:sz w:val="22"/>
        </w:rPr>
        <w:t>9am</w:t>
      </w:r>
      <w:r w:rsidR="00E63179">
        <w:rPr>
          <w:rFonts w:asciiTheme="minorHAnsi" w:hAnsiTheme="minorHAnsi" w:cstheme="minorHAnsi"/>
          <w:color w:val="auto"/>
          <w:sz w:val="22"/>
        </w:rPr>
        <w:t>,</w:t>
      </w:r>
      <w:r w:rsidR="00E63179" w:rsidRPr="00E63179">
        <w:rPr>
          <w:rFonts w:asciiTheme="minorHAnsi" w:hAnsiTheme="minorHAnsi" w:cstheme="minorHAnsi"/>
          <w:color w:val="auto"/>
          <w:sz w:val="22"/>
        </w:rPr>
        <w:t xml:space="preserve"> </w:t>
      </w:r>
      <w:r w:rsidR="00DF7208" w:rsidRPr="00E63179">
        <w:rPr>
          <w:rFonts w:asciiTheme="minorHAnsi" w:hAnsiTheme="minorHAnsi" w:cstheme="minorHAnsi"/>
          <w:color w:val="auto"/>
          <w:sz w:val="22"/>
        </w:rPr>
        <w:t>Thurs</w:t>
      </w:r>
      <w:r w:rsidR="00A22111" w:rsidRPr="00E63179">
        <w:rPr>
          <w:rFonts w:asciiTheme="minorHAnsi" w:hAnsiTheme="minorHAnsi" w:cstheme="minorHAnsi"/>
          <w:color w:val="auto"/>
          <w:sz w:val="22"/>
        </w:rPr>
        <w:t xml:space="preserve">day </w:t>
      </w:r>
      <w:r w:rsidR="00DF7208" w:rsidRPr="00E63179">
        <w:rPr>
          <w:rFonts w:asciiTheme="minorHAnsi" w:hAnsiTheme="minorHAnsi" w:cstheme="minorHAnsi"/>
          <w:color w:val="auto"/>
          <w:sz w:val="22"/>
        </w:rPr>
        <w:t>24 February</w:t>
      </w:r>
      <w:r w:rsidR="00A22111" w:rsidRPr="00E63179">
        <w:rPr>
          <w:rFonts w:asciiTheme="minorHAnsi" w:hAnsiTheme="minorHAnsi" w:cstheme="minorHAnsi"/>
          <w:color w:val="auto"/>
          <w:sz w:val="22"/>
        </w:rPr>
        <w:t xml:space="preserve"> 2022</w:t>
      </w:r>
      <w:r w:rsidR="00A22111">
        <w:rPr>
          <w:rFonts w:asciiTheme="minorHAnsi" w:hAnsiTheme="minorHAnsi" w:cstheme="minorHAnsi"/>
          <w:color w:val="auto"/>
          <w:sz w:val="22"/>
        </w:rPr>
        <w:t xml:space="preserve"> </w:t>
      </w:r>
    </w:p>
    <w:p w14:paraId="6445D77D" w14:textId="6B4052AA" w:rsidR="00465167" w:rsidRDefault="00465167" w:rsidP="007A67B5">
      <w:pPr>
        <w:ind w:right="-755"/>
        <w:rPr>
          <w:rStyle w:val="Hyperlink"/>
          <w:b/>
          <w:i/>
          <w:iCs/>
          <w:color w:val="auto"/>
          <w:u w:val="none"/>
        </w:rPr>
      </w:pPr>
      <w:r w:rsidRPr="001503D5">
        <w:rPr>
          <w:rStyle w:val="Hyperlink"/>
          <w:b/>
          <w:i/>
          <w:iCs/>
          <w:color w:val="auto"/>
          <w:u w:val="none"/>
        </w:rPr>
        <w:t>Do you have a lived experience of accessing Ear Nose and Throat (ENT) special</w:t>
      </w:r>
      <w:r w:rsidR="00982590" w:rsidRPr="001503D5">
        <w:rPr>
          <w:rStyle w:val="Hyperlink"/>
          <w:b/>
          <w:i/>
          <w:iCs/>
          <w:color w:val="auto"/>
          <w:u w:val="none"/>
        </w:rPr>
        <w:t>ties and/or</w:t>
      </w:r>
      <w:r w:rsidRPr="001503D5">
        <w:rPr>
          <w:rStyle w:val="Hyperlink"/>
          <w:b/>
          <w:i/>
          <w:iCs/>
          <w:color w:val="auto"/>
          <w:u w:val="none"/>
        </w:rPr>
        <w:t xml:space="preserve"> Orthopaedic specialties</w:t>
      </w:r>
      <w:r w:rsidR="00982590" w:rsidRPr="001503D5">
        <w:rPr>
          <w:rStyle w:val="Hyperlink"/>
          <w:b/>
          <w:i/>
          <w:iCs/>
          <w:color w:val="auto"/>
          <w:u w:val="none"/>
        </w:rPr>
        <w:t>?</w:t>
      </w:r>
      <w:r w:rsidR="00982590" w:rsidRPr="00982590">
        <w:rPr>
          <w:rStyle w:val="Hyperlink"/>
          <w:b/>
          <w:i/>
          <w:iCs/>
          <w:color w:val="auto"/>
          <w:u w:val="none"/>
        </w:rPr>
        <w:t xml:space="preserve"> </w:t>
      </w:r>
    </w:p>
    <w:p w14:paraId="3F92AC9F" w14:textId="72C21FAE" w:rsidR="008220EA" w:rsidRDefault="008220EA" w:rsidP="008220EA">
      <w:pPr>
        <w:ind w:right="-755"/>
        <w:rPr>
          <w:rStyle w:val="Hyperlink"/>
          <w:b/>
          <w:i/>
          <w:iCs/>
          <w:color w:val="auto"/>
          <w:u w:val="none"/>
        </w:rPr>
      </w:pPr>
      <w:r w:rsidRPr="008220EA">
        <w:rPr>
          <w:rStyle w:val="Hyperlink"/>
          <w:b/>
          <w:i/>
          <w:iCs/>
          <w:color w:val="auto"/>
          <w:u w:val="none"/>
        </w:rPr>
        <w:t>Are you interested in providing your lived experience and insights of the health system to</w:t>
      </w:r>
      <w:r>
        <w:rPr>
          <w:rStyle w:val="Hyperlink"/>
          <w:b/>
          <w:i/>
          <w:iCs/>
          <w:color w:val="auto"/>
          <w:u w:val="none"/>
        </w:rPr>
        <w:t xml:space="preserve"> </w:t>
      </w:r>
      <w:r w:rsidRPr="008220EA">
        <w:rPr>
          <w:rStyle w:val="Hyperlink"/>
          <w:b/>
          <w:i/>
          <w:iCs/>
          <w:color w:val="auto"/>
          <w:u w:val="none"/>
        </w:rPr>
        <w:t>assist with developing, reviewing and providing feedback on the development of Patient Information sheets</w:t>
      </w:r>
      <w:r>
        <w:rPr>
          <w:rStyle w:val="Hyperlink"/>
          <w:b/>
          <w:i/>
          <w:iCs/>
          <w:color w:val="auto"/>
          <w:u w:val="none"/>
        </w:rPr>
        <w:t>?</w:t>
      </w:r>
    </w:p>
    <w:p w14:paraId="4A0978DB" w14:textId="3032CFA6" w:rsidR="00F14BB2" w:rsidRDefault="008220EA" w:rsidP="008220EA">
      <w:pPr>
        <w:ind w:right="-755"/>
        <w:rPr>
          <w:rStyle w:val="Hyperlink"/>
          <w:b/>
          <w:i/>
          <w:iCs/>
          <w:color w:val="auto"/>
          <w:u w:val="none"/>
        </w:rPr>
      </w:pPr>
      <w:r w:rsidRPr="008220EA">
        <w:rPr>
          <w:rStyle w:val="Hyperlink"/>
          <w:b/>
          <w:i/>
          <w:iCs/>
          <w:color w:val="auto"/>
          <w:u w:val="none"/>
        </w:rPr>
        <w:t xml:space="preserve">You might be interested in </w:t>
      </w:r>
      <w:r w:rsidR="00F14BB2">
        <w:rPr>
          <w:rStyle w:val="Hyperlink"/>
          <w:b/>
          <w:i/>
          <w:iCs/>
          <w:color w:val="auto"/>
          <w:u w:val="none"/>
        </w:rPr>
        <w:t xml:space="preserve">assisting </w:t>
      </w:r>
      <w:r w:rsidR="00F14BB2" w:rsidRPr="00F14BB2">
        <w:rPr>
          <w:rStyle w:val="Hyperlink"/>
          <w:b/>
          <w:i/>
          <w:iCs/>
          <w:color w:val="auto"/>
          <w:u w:val="none"/>
        </w:rPr>
        <w:t>Clinical Excellence Queensland</w:t>
      </w:r>
      <w:r w:rsidR="00CA4A43">
        <w:rPr>
          <w:rStyle w:val="Hyperlink"/>
          <w:b/>
          <w:i/>
          <w:iCs/>
          <w:color w:val="auto"/>
          <w:u w:val="none"/>
        </w:rPr>
        <w:t xml:space="preserve">’s </w:t>
      </w:r>
      <w:r w:rsidR="00F14BB2" w:rsidRPr="00F14BB2">
        <w:rPr>
          <w:rStyle w:val="Hyperlink"/>
          <w:b/>
          <w:i/>
          <w:iCs/>
          <w:color w:val="auto"/>
          <w:u w:val="none"/>
        </w:rPr>
        <w:t>Continuity of Care criteria (CoCc) Project</w:t>
      </w:r>
      <w:r w:rsidR="00F14BB2">
        <w:rPr>
          <w:rStyle w:val="Hyperlink"/>
          <w:b/>
          <w:i/>
          <w:iCs/>
          <w:color w:val="auto"/>
          <w:u w:val="none"/>
        </w:rPr>
        <w:t>!</w:t>
      </w:r>
    </w:p>
    <w:p w14:paraId="76735CC3" w14:textId="32CC5782" w:rsidR="007A67B5" w:rsidRPr="007A67B5" w:rsidRDefault="00233919" w:rsidP="007A67B5">
      <w:pPr>
        <w:ind w:right="-755"/>
        <w:rPr>
          <w:rStyle w:val="Hyperlink"/>
          <w:bCs/>
          <w:color w:val="9B1D54"/>
          <w:sz w:val="28"/>
          <w:szCs w:val="28"/>
          <w:u w:val="none"/>
        </w:rPr>
      </w:pPr>
      <w:r>
        <w:rPr>
          <w:rStyle w:val="Hyperlink"/>
          <w:bCs/>
          <w:color w:val="9B1D54"/>
          <w:sz w:val="28"/>
          <w:szCs w:val="28"/>
          <w:u w:val="none"/>
        </w:rPr>
        <w:t xml:space="preserve">Clinical Excellence Queensland </w:t>
      </w:r>
    </w:p>
    <w:p w14:paraId="78CE9C0E" w14:textId="1F2A122C" w:rsidR="008D5E56" w:rsidRDefault="008D5E56" w:rsidP="007A67B5">
      <w:pPr>
        <w:ind w:right="-755"/>
        <w:rPr>
          <w:rStyle w:val="Hyperlink"/>
          <w:bCs/>
          <w:color w:val="auto"/>
          <w:u w:val="none"/>
        </w:rPr>
      </w:pPr>
      <w:r w:rsidRPr="004F09C0">
        <w:rPr>
          <w:rStyle w:val="Hyperlink"/>
          <w:b/>
          <w:color w:val="auto"/>
          <w:u w:val="none"/>
        </w:rPr>
        <w:t xml:space="preserve">Clinical Excellence Queensland (CEQ) </w:t>
      </w:r>
      <w:r w:rsidR="00747549">
        <w:rPr>
          <w:rStyle w:val="Hyperlink"/>
          <w:b/>
          <w:color w:val="auto"/>
          <w:u w:val="none"/>
        </w:rPr>
        <w:t xml:space="preserve">would like to invite </w:t>
      </w:r>
      <w:r w:rsidRPr="004F09C0">
        <w:rPr>
          <w:rStyle w:val="Hyperlink"/>
          <w:b/>
          <w:color w:val="auto"/>
          <w:u w:val="none"/>
        </w:rPr>
        <w:t xml:space="preserve">three (3) consumer </w:t>
      </w:r>
      <w:r w:rsidR="00F770C8">
        <w:rPr>
          <w:rStyle w:val="Hyperlink"/>
          <w:b/>
          <w:color w:val="auto"/>
          <w:u w:val="none"/>
        </w:rPr>
        <w:t>and</w:t>
      </w:r>
      <w:r w:rsidRPr="004F09C0">
        <w:rPr>
          <w:rStyle w:val="Hyperlink"/>
          <w:b/>
          <w:color w:val="auto"/>
          <w:u w:val="none"/>
        </w:rPr>
        <w:t xml:space="preserve"> </w:t>
      </w:r>
      <w:r w:rsidR="00F770C8">
        <w:rPr>
          <w:rStyle w:val="Hyperlink"/>
          <w:b/>
          <w:color w:val="auto"/>
          <w:u w:val="none"/>
        </w:rPr>
        <w:t>carer</w:t>
      </w:r>
      <w:r w:rsidRPr="004F09C0">
        <w:rPr>
          <w:rStyle w:val="Hyperlink"/>
          <w:b/>
          <w:color w:val="auto"/>
          <w:u w:val="none"/>
        </w:rPr>
        <w:t xml:space="preserve"> representatives to </w:t>
      </w:r>
      <w:r w:rsidR="005900B2" w:rsidRPr="004F09C0">
        <w:rPr>
          <w:rStyle w:val="Hyperlink"/>
          <w:b/>
          <w:color w:val="auto"/>
          <w:u w:val="none"/>
        </w:rPr>
        <w:t xml:space="preserve">assist with developing, </w:t>
      </w:r>
      <w:r w:rsidRPr="004F09C0">
        <w:rPr>
          <w:rStyle w:val="Hyperlink"/>
          <w:b/>
          <w:color w:val="auto"/>
          <w:u w:val="none"/>
        </w:rPr>
        <w:t>review</w:t>
      </w:r>
      <w:r w:rsidR="005900B2" w:rsidRPr="004F09C0">
        <w:rPr>
          <w:rStyle w:val="Hyperlink"/>
          <w:b/>
          <w:color w:val="auto"/>
          <w:u w:val="none"/>
        </w:rPr>
        <w:t>ing</w:t>
      </w:r>
      <w:r w:rsidRPr="004F09C0">
        <w:rPr>
          <w:rStyle w:val="Hyperlink"/>
          <w:b/>
          <w:color w:val="auto"/>
          <w:u w:val="none"/>
        </w:rPr>
        <w:t xml:space="preserve"> and provid</w:t>
      </w:r>
      <w:r w:rsidR="005900B2" w:rsidRPr="004F09C0">
        <w:rPr>
          <w:rStyle w:val="Hyperlink"/>
          <w:b/>
          <w:color w:val="auto"/>
          <w:u w:val="none"/>
        </w:rPr>
        <w:t xml:space="preserve">ing </w:t>
      </w:r>
      <w:r w:rsidRPr="004F09C0">
        <w:rPr>
          <w:rStyle w:val="Hyperlink"/>
          <w:b/>
          <w:color w:val="auto"/>
          <w:u w:val="none"/>
        </w:rPr>
        <w:t>feedback on the development of approximately 20 Patient Information sheets</w:t>
      </w:r>
      <w:r>
        <w:rPr>
          <w:rStyle w:val="Hyperlink"/>
          <w:bCs/>
          <w:color w:val="auto"/>
          <w:u w:val="none"/>
        </w:rPr>
        <w:t>.</w:t>
      </w:r>
    </w:p>
    <w:p w14:paraId="3CE641FC" w14:textId="5C10D643" w:rsidR="00233919" w:rsidRDefault="00233919" w:rsidP="007A67B5">
      <w:pPr>
        <w:ind w:right="-755"/>
        <w:rPr>
          <w:rStyle w:val="Hyperlink"/>
          <w:bCs/>
          <w:color w:val="auto"/>
          <w:u w:val="none"/>
        </w:rPr>
      </w:pPr>
      <w:r w:rsidRPr="00233919">
        <w:rPr>
          <w:rStyle w:val="Hyperlink"/>
          <w:bCs/>
          <w:color w:val="auto"/>
          <w:u w:val="none"/>
        </w:rPr>
        <w:t xml:space="preserve">Clinical Excellence Queensland (CEQ) partners with Hospital and Health Services (HHSs), clinicians and consumers to drive measurable improvements in patient care through the continual pursuit of excellence.  CEQ does this by identifying, monitoring and promoting improvements in the quality of health services delivered by service providers (both HHSs and private health facilities, globally and within Queensland), and supporting and facilitating the dissemination of best-practice clinical standards and processes that achieve better outcomes for our patients. </w:t>
      </w:r>
      <w:hyperlink r:id="rId10" w:history="1">
        <w:r w:rsidRPr="008334A3">
          <w:rPr>
            <w:rStyle w:val="Hyperlink"/>
            <w:bCs/>
          </w:rPr>
          <w:t>https://clinicalexcellence.qld.gov.au/index.php/</w:t>
        </w:r>
      </w:hyperlink>
      <w:r>
        <w:rPr>
          <w:rStyle w:val="Hyperlink"/>
          <w:bCs/>
          <w:color w:val="auto"/>
          <w:u w:val="none"/>
        </w:rPr>
        <w:t xml:space="preserve"> </w:t>
      </w:r>
    </w:p>
    <w:p w14:paraId="237D1340" w14:textId="77777777" w:rsidR="00233919" w:rsidRPr="00233919" w:rsidRDefault="00233919" w:rsidP="00233919">
      <w:pPr>
        <w:ind w:right="-755"/>
        <w:rPr>
          <w:rStyle w:val="Hyperlink"/>
          <w:bCs/>
          <w:color w:val="9B1D54"/>
          <w:sz w:val="28"/>
          <w:szCs w:val="28"/>
          <w:u w:val="none"/>
        </w:rPr>
      </w:pPr>
      <w:r w:rsidRPr="00233919">
        <w:rPr>
          <w:rStyle w:val="Hyperlink"/>
          <w:bCs/>
          <w:color w:val="9B1D54"/>
          <w:sz w:val="28"/>
          <w:szCs w:val="28"/>
          <w:u w:val="none"/>
        </w:rPr>
        <w:t>What is the Continuity of Care criteria (CoCc)?</w:t>
      </w:r>
    </w:p>
    <w:p w14:paraId="39EBEC31" w14:textId="4736005E" w:rsidR="00233919" w:rsidRDefault="00233919" w:rsidP="00233919">
      <w:pPr>
        <w:ind w:right="-755"/>
        <w:rPr>
          <w:rStyle w:val="Hyperlink"/>
          <w:bCs/>
          <w:color w:val="auto"/>
          <w:u w:val="none"/>
        </w:rPr>
      </w:pPr>
      <w:r w:rsidRPr="00233919">
        <w:rPr>
          <w:rStyle w:val="Hyperlink"/>
          <w:bCs/>
          <w:color w:val="auto"/>
          <w:u w:val="none"/>
        </w:rPr>
        <w:t xml:space="preserve">CoCc are clinical decision support tools that will </w:t>
      </w:r>
      <w:r>
        <w:rPr>
          <w:rStyle w:val="Hyperlink"/>
          <w:bCs/>
          <w:color w:val="auto"/>
          <w:u w:val="none"/>
        </w:rPr>
        <w:t xml:space="preserve">clearly identify pathways of care between the hospital and general practice for patients requiring </w:t>
      </w:r>
      <w:r w:rsidR="005900B2">
        <w:rPr>
          <w:rStyle w:val="Hyperlink"/>
          <w:bCs/>
          <w:color w:val="auto"/>
          <w:u w:val="none"/>
        </w:rPr>
        <w:t>ongoing</w:t>
      </w:r>
      <w:r>
        <w:rPr>
          <w:rStyle w:val="Hyperlink"/>
          <w:bCs/>
          <w:color w:val="auto"/>
          <w:u w:val="none"/>
        </w:rPr>
        <w:t xml:space="preserve"> care and management following </w:t>
      </w:r>
      <w:r w:rsidR="005900B2">
        <w:rPr>
          <w:rStyle w:val="Hyperlink"/>
          <w:bCs/>
          <w:color w:val="auto"/>
          <w:u w:val="none"/>
        </w:rPr>
        <w:t xml:space="preserve">outpatient </w:t>
      </w:r>
      <w:r>
        <w:rPr>
          <w:rStyle w:val="Hyperlink"/>
          <w:bCs/>
          <w:color w:val="auto"/>
          <w:u w:val="none"/>
        </w:rPr>
        <w:t>treatment within a Queensland public hospital.</w:t>
      </w:r>
    </w:p>
    <w:p w14:paraId="778DA113" w14:textId="61CFEA12" w:rsidR="00EF3D6F" w:rsidRPr="00444E5D" w:rsidRDefault="00233919" w:rsidP="007A67B5">
      <w:pPr>
        <w:ind w:right="-755"/>
        <w:rPr>
          <w:rStyle w:val="Hyperlink"/>
          <w:bCs/>
          <w:color w:val="auto"/>
          <w:u w:val="none"/>
        </w:rPr>
      </w:pPr>
      <w:r>
        <w:rPr>
          <w:rStyle w:val="Hyperlink"/>
          <w:bCs/>
          <w:color w:val="auto"/>
          <w:u w:val="none"/>
        </w:rPr>
        <w:t xml:space="preserve">This </w:t>
      </w:r>
      <w:r w:rsidR="005900B2">
        <w:rPr>
          <w:rStyle w:val="Hyperlink"/>
          <w:bCs/>
          <w:color w:val="auto"/>
          <w:u w:val="none"/>
        </w:rPr>
        <w:t xml:space="preserve">will </w:t>
      </w:r>
      <w:r>
        <w:rPr>
          <w:rStyle w:val="Hyperlink"/>
          <w:bCs/>
          <w:color w:val="auto"/>
          <w:u w:val="none"/>
        </w:rPr>
        <w:t xml:space="preserve">include </w:t>
      </w:r>
      <w:r w:rsidR="00A57DBB">
        <w:rPr>
          <w:rStyle w:val="Hyperlink"/>
          <w:bCs/>
          <w:color w:val="auto"/>
          <w:u w:val="none"/>
        </w:rPr>
        <w:t>information that</w:t>
      </w:r>
      <w:r w:rsidR="005900B2">
        <w:rPr>
          <w:rStyle w:val="Hyperlink"/>
          <w:bCs/>
          <w:color w:val="auto"/>
          <w:u w:val="none"/>
        </w:rPr>
        <w:t xml:space="preserve"> may be</w:t>
      </w:r>
      <w:r w:rsidR="00A57DBB">
        <w:rPr>
          <w:rStyle w:val="Hyperlink"/>
          <w:bCs/>
          <w:color w:val="auto"/>
          <w:u w:val="none"/>
        </w:rPr>
        <w:t xml:space="preserve"> provided to a patient specific to their condition, </w:t>
      </w:r>
      <w:r w:rsidR="00A9766B">
        <w:rPr>
          <w:rStyle w:val="Hyperlink"/>
          <w:bCs/>
          <w:color w:val="auto"/>
          <w:u w:val="none"/>
        </w:rPr>
        <w:t>procedure,</w:t>
      </w:r>
      <w:r w:rsidR="00A57DBB">
        <w:rPr>
          <w:rStyle w:val="Hyperlink"/>
          <w:bCs/>
          <w:color w:val="auto"/>
          <w:u w:val="none"/>
        </w:rPr>
        <w:t xml:space="preserve"> or surgery upon discharge / transfer of care from outpatients to their General Practitioner, such as Patient Information </w:t>
      </w:r>
    </w:p>
    <w:p w14:paraId="3AD8D6E3" w14:textId="4DE8D058"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417E7042" w14:textId="63EBCD27" w:rsidR="00233919" w:rsidRPr="00233919" w:rsidRDefault="00233919" w:rsidP="00233919">
      <w:pPr>
        <w:ind w:right="-755"/>
        <w:rPr>
          <w:rStyle w:val="Hyperlink"/>
          <w:bCs/>
          <w:color w:val="auto"/>
          <w:u w:val="none"/>
        </w:rPr>
      </w:pPr>
      <w:r w:rsidRPr="00233919">
        <w:rPr>
          <w:rStyle w:val="Hyperlink"/>
          <w:bCs/>
          <w:color w:val="auto"/>
          <w:u w:val="none"/>
        </w:rPr>
        <w:t xml:space="preserve">To develop a suite of specialty-specific, clinical decision support tools that </w:t>
      </w:r>
      <w:r w:rsidR="00C428F1">
        <w:rPr>
          <w:rStyle w:val="Hyperlink"/>
          <w:bCs/>
          <w:color w:val="auto"/>
          <w:u w:val="none"/>
        </w:rPr>
        <w:t>support</w:t>
      </w:r>
      <w:r w:rsidRPr="00233919">
        <w:rPr>
          <w:rStyle w:val="Hyperlink"/>
          <w:bCs/>
          <w:color w:val="auto"/>
          <w:u w:val="none"/>
        </w:rPr>
        <w:t xml:space="preserve"> the patients clinical transfer of care from Specialist Outpatient Services to General Practitioners.</w:t>
      </w:r>
    </w:p>
    <w:p w14:paraId="273EFEED" w14:textId="162BAA93" w:rsidR="00233919" w:rsidRPr="00233919" w:rsidRDefault="00233919" w:rsidP="00233919">
      <w:pPr>
        <w:ind w:right="-755"/>
        <w:rPr>
          <w:rStyle w:val="Hyperlink"/>
          <w:bCs/>
          <w:color w:val="auto"/>
          <w:u w:val="none"/>
        </w:rPr>
      </w:pPr>
      <w:r w:rsidRPr="00233919">
        <w:rPr>
          <w:rStyle w:val="Hyperlink"/>
          <w:bCs/>
          <w:color w:val="auto"/>
          <w:u w:val="none"/>
        </w:rPr>
        <w:t xml:space="preserve">Clinicians, health services and consumers </w:t>
      </w:r>
      <w:r w:rsidR="00254C17">
        <w:rPr>
          <w:rStyle w:val="Hyperlink"/>
          <w:bCs/>
          <w:color w:val="auto"/>
          <w:u w:val="none"/>
        </w:rPr>
        <w:t>wil</w:t>
      </w:r>
      <w:r w:rsidR="00CF6D2F">
        <w:rPr>
          <w:rStyle w:val="Hyperlink"/>
          <w:bCs/>
          <w:color w:val="auto"/>
          <w:u w:val="none"/>
        </w:rPr>
        <w:t>l</w:t>
      </w:r>
      <w:r w:rsidR="00254C17">
        <w:rPr>
          <w:rStyle w:val="Hyperlink"/>
          <w:bCs/>
          <w:color w:val="auto"/>
          <w:u w:val="none"/>
        </w:rPr>
        <w:t xml:space="preserve"> partner to develop </w:t>
      </w:r>
      <w:r w:rsidR="00254C17" w:rsidRPr="00233919">
        <w:rPr>
          <w:rStyle w:val="Hyperlink"/>
          <w:bCs/>
          <w:color w:val="auto"/>
          <w:u w:val="none"/>
        </w:rPr>
        <w:t xml:space="preserve">transparent, evidence-based criteria for decision making </w:t>
      </w:r>
      <w:r w:rsidR="00254C17">
        <w:rPr>
          <w:rStyle w:val="Hyperlink"/>
          <w:bCs/>
          <w:color w:val="auto"/>
          <w:u w:val="none"/>
        </w:rPr>
        <w:t xml:space="preserve">and supporting clinical judgement. </w:t>
      </w:r>
    </w:p>
    <w:p w14:paraId="4D143F54" w14:textId="1ACA8985" w:rsidR="00233919" w:rsidRDefault="00254C17" w:rsidP="00233919">
      <w:pPr>
        <w:ind w:right="-755"/>
        <w:rPr>
          <w:rStyle w:val="Hyperlink"/>
          <w:bCs/>
          <w:color w:val="9B1D54"/>
          <w:sz w:val="28"/>
          <w:szCs w:val="28"/>
          <w:u w:val="none"/>
        </w:rPr>
      </w:pPr>
      <w:r>
        <w:rPr>
          <w:rStyle w:val="Hyperlink"/>
          <w:bCs/>
          <w:color w:val="auto"/>
          <w:u w:val="none"/>
        </w:rPr>
        <w:lastRenderedPageBreak/>
        <w:t>These resources</w:t>
      </w:r>
      <w:r w:rsidR="00233919" w:rsidRPr="00233919">
        <w:rPr>
          <w:rStyle w:val="Hyperlink"/>
          <w:bCs/>
          <w:color w:val="auto"/>
          <w:u w:val="none"/>
        </w:rPr>
        <w:t xml:space="preserve"> will enable clinicians and patients to make more informed</w:t>
      </w:r>
      <w:r w:rsidR="00233919" w:rsidRPr="00233919">
        <w:rPr>
          <w:rStyle w:val="Hyperlink"/>
          <w:bCs/>
          <w:color w:val="9B1D54"/>
          <w:sz w:val="28"/>
          <w:szCs w:val="28"/>
          <w:u w:val="none"/>
        </w:rPr>
        <w:t xml:space="preserve"> </w:t>
      </w:r>
      <w:r w:rsidR="00233919" w:rsidRPr="00233919">
        <w:rPr>
          <w:rStyle w:val="Hyperlink"/>
          <w:bCs/>
          <w:color w:val="auto"/>
          <w:u w:val="none"/>
        </w:rPr>
        <w:t>treatment choices, improve the patient and clinician experience and outcomes, and improve the quality, safety, appropriateness and efficiency of care.</w:t>
      </w:r>
    </w:p>
    <w:p w14:paraId="55A3B514" w14:textId="687E3716"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51D2F2C" w14:textId="009C4632" w:rsidR="00B216C8" w:rsidRPr="00493227" w:rsidRDefault="00A57DBB" w:rsidP="007A67B5">
      <w:pPr>
        <w:ind w:right="-755"/>
        <w:rPr>
          <w:rStyle w:val="Hyperlink"/>
          <w:color w:val="auto"/>
          <w:u w:val="none"/>
        </w:rPr>
      </w:pPr>
      <w:r>
        <w:t xml:space="preserve">The role of the consumer will be to </w:t>
      </w:r>
      <w:r w:rsidR="00254C17">
        <w:t xml:space="preserve">assist with developing, </w:t>
      </w:r>
      <w:r>
        <w:t>review</w:t>
      </w:r>
      <w:r w:rsidR="00254C17">
        <w:t>ing</w:t>
      </w:r>
      <w:r>
        <w:t xml:space="preserve"> and provid</w:t>
      </w:r>
      <w:r w:rsidR="00254C17">
        <w:t>ing</w:t>
      </w:r>
      <w:r>
        <w:t xml:space="preserve"> valuable feedback from a consumer perspective</w:t>
      </w:r>
      <w:r w:rsidR="00CB0087">
        <w:t xml:space="preserve"> or lived experience</w:t>
      </w:r>
      <w:r>
        <w:t xml:space="preserve"> </w:t>
      </w:r>
      <w:r w:rsidR="00254C17">
        <w:t>on</w:t>
      </w:r>
      <w:r>
        <w:t xml:space="preserve"> </w:t>
      </w:r>
      <w:r w:rsidR="00254C17">
        <w:t>p</w:t>
      </w:r>
      <w:r>
        <w:t xml:space="preserve">atient </w:t>
      </w:r>
      <w:r w:rsidR="00254C17">
        <w:t>i</w:t>
      </w:r>
      <w:r>
        <w:t>nformation sheets</w:t>
      </w:r>
      <w:r w:rsidR="006C3C68">
        <w:t xml:space="preserve"> </w:t>
      </w:r>
      <w:r w:rsidR="00254C17">
        <w:t>to ensure that</w:t>
      </w:r>
      <w:r w:rsidR="00E920C8">
        <w:t xml:space="preserve"> both the</w:t>
      </w:r>
      <w:r w:rsidR="00B216C8">
        <w:t xml:space="preserve"> information</w:t>
      </w:r>
      <w:r w:rsidR="006C3C68">
        <w:t xml:space="preserve"> and the format meet the needs of consumers.</w:t>
      </w:r>
      <w:r w:rsidR="00E920C8">
        <w:t xml:space="preser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1DC68B78" w14:textId="72554C6A" w:rsidR="00982590" w:rsidRDefault="005A08BE" w:rsidP="00982590">
      <w:pPr>
        <w:ind w:right="-755"/>
      </w:pPr>
      <w:r>
        <w:t>This opportunity would suit consumer or carer representative</w:t>
      </w:r>
      <w:r w:rsidR="00444E5D">
        <w:t>s</w:t>
      </w:r>
      <w:r>
        <w:t xml:space="preserve"> with</w:t>
      </w:r>
      <w:r w:rsidR="005421C8">
        <w:t>:</w:t>
      </w:r>
      <w:r>
        <w:t xml:space="preserve"> </w:t>
      </w:r>
    </w:p>
    <w:p w14:paraId="51DE51BA" w14:textId="069D7AA9" w:rsidR="00982590" w:rsidRDefault="00982590" w:rsidP="00982590">
      <w:pPr>
        <w:pStyle w:val="ListParagraph"/>
        <w:numPr>
          <w:ilvl w:val="0"/>
          <w:numId w:val="11"/>
        </w:numPr>
        <w:ind w:right="-755"/>
      </w:pPr>
      <w:r w:rsidRPr="00982590">
        <w:t>a lived experience of accessing Ear Nose and Throat (ENT) specialties and/or Orthopaedic specialtie</w:t>
      </w:r>
      <w:r>
        <w:t>s</w:t>
      </w:r>
      <w:r w:rsidR="002D0EAD">
        <w:t xml:space="preserve"> </w:t>
      </w:r>
      <w:r w:rsidR="00296CAD">
        <w:t xml:space="preserve">within </w:t>
      </w:r>
      <w:r w:rsidR="008E3243">
        <w:t xml:space="preserve">Queensland Health. </w:t>
      </w:r>
    </w:p>
    <w:p w14:paraId="354C015F" w14:textId="00245C1E" w:rsidR="00DF7208" w:rsidRDefault="00D37EB9" w:rsidP="00FA4999">
      <w:pPr>
        <w:pStyle w:val="ListParagraph"/>
        <w:numPr>
          <w:ilvl w:val="0"/>
          <w:numId w:val="11"/>
        </w:numPr>
        <w:ind w:right="-755"/>
      </w:pPr>
      <w:r>
        <w:t>e</w:t>
      </w:r>
      <w:r w:rsidR="00982590">
        <w:t xml:space="preserve">xperience </w:t>
      </w:r>
      <w:r w:rsidR="00B547B8">
        <w:t>as a consumer representative</w:t>
      </w:r>
      <w:r w:rsidR="005421C8">
        <w:t xml:space="preserve"> either reviewing and developing patient information, committee experience </w:t>
      </w:r>
      <w:r w:rsidR="005A08BE">
        <w:t>either at the Hospital and Health Service, or Statewide level.</w:t>
      </w:r>
      <w:r w:rsidR="006C3C68">
        <w:t xml:space="preserve"> </w:t>
      </w:r>
    </w:p>
    <w:p w14:paraId="1330BDBA" w14:textId="77777777" w:rsidR="00C9695F" w:rsidRPr="00C9695F" w:rsidRDefault="00C9695F" w:rsidP="000E3819">
      <w:pPr>
        <w:pStyle w:val="ListParagraph"/>
        <w:ind w:left="720" w:right="-755"/>
      </w:pPr>
    </w:p>
    <w:p w14:paraId="15793561" w14:textId="702778A3" w:rsidR="00FA4999" w:rsidRDefault="005146F9" w:rsidP="00FA4999">
      <w:pPr>
        <w:ind w:right="-755"/>
      </w:pPr>
      <w:r w:rsidRPr="00C9695F">
        <w:t>Applications from consumers with culturally and/or geographically diverse backgrounds are encouraged to apply.</w:t>
      </w:r>
    </w:p>
    <w:p w14:paraId="7A6555FD" w14:textId="24FABA3E" w:rsid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53B8B510" w14:textId="5531D504" w:rsidR="00CB0087" w:rsidRPr="007A67B5" w:rsidRDefault="00CB0087" w:rsidP="007A67B5">
      <w:pPr>
        <w:ind w:right="-755"/>
        <w:rPr>
          <w:rStyle w:val="Hyperlink"/>
          <w:bCs/>
          <w:color w:val="9B1D54"/>
          <w:sz w:val="28"/>
          <w:szCs w:val="28"/>
          <w:u w:val="none"/>
        </w:rPr>
      </w:pPr>
      <w:r>
        <w:t xml:space="preserve">Engagement will take place via email, </w:t>
      </w:r>
      <w:r w:rsidR="00EF0934">
        <w:t xml:space="preserve">Video Microsoft </w:t>
      </w:r>
      <w:r>
        <w:t>Teams and/or telephone</w:t>
      </w:r>
      <w:r w:rsidR="00856F92">
        <w:t xml:space="preserve">. </w:t>
      </w:r>
    </w:p>
    <w:p w14:paraId="122DA20B" w14:textId="41B16985" w:rsidR="00F8790B" w:rsidRDefault="00C428F1" w:rsidP="00856F92">
      <w:pPr>
        <w:autoSpaceDE w:val="0"/>
        <w:autoSpaceDN w:val="0"/>
        <w:adjustRightInd w:val="0"/>
        <w:spacing w:after="120" w:line="240" w:lineRule="auto"/>
      </w:pPr>
      <w:r>
        <w:t xml:space="preserve">The CoCc program is underway until 30 June 2022. </w:t>
      </w:r>
      <w:r w:rsidR="00B216C8">
        <w:t>Consumer or carer representative</w:t>
      </w:r>
      <w:r w:rsidR="00856F92">
        <w:t>s</w:t>
      </w:r>
      <w:r w:rsidR="00B216C8">
        <w:t xml:space="preserve"> </w:t>
      </w:r>
      <w:r>
        <w:t xml:space="preserve">will provide </w:t>
      </w:r>
      <w:r w:rsidR="00B216C8">
        <w:t xml:space="preserve">consultancy on development </w:t>
      </w:r>
      <w:r>
        <w:t xml:space="preserve">of </w:t>
      </w:r>
      <w:r w:rsidR="00B216C8">
        <w:t>approximately 20 Patient Information sheets</w:t>
      </w:r>
      <w:r>
        <w:t xml:space="preserve">. </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486806B6" w14:textId="3CC1C425" w:rsidR="008D5E56" w:rsidRPr="00DE276A" w:rsidRDefault="008D5E56" w:rsidP="008D5E56">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r w:rsidR="00CF0BB0">
        <w:t>$40 per hour including preparation tim</w:t>
      </w:r>
      <w:r w:rsidR="00CF0BB0">
        <w:t xml:space="preserve">e. </w:t>
      </w:r>
    </w:p>
    <w:p w14:paraId="42EADE7A" w14:textId="485854A7" w:rsidR="00533C22" w:rsidRPr="008D5E56" w:rsidRDefault="007852CD" w:rsidP="005D726A">
      <w:pPr>
        <w:rPr>
          <w:bCs/>
        </w:rPr>
      </w:pPr>
      <w:r>
        <w:rPr>
          <w:bCs/>
        </w:rPr>
        <w:t>The team</w:t>
      </w:r>
      <w:r w:rsidR="008D5E56" w:rsidRPr="008D5E56">
        <w:rPr>
          <w:bCs/>
        </w:rPr>
        <w:t xml:space="preserve"> will provide </w:t>
      </w:r>
      <w:r>
        <w:rPr>
          <w:bCs/>
        </w:rPr>
        <w:t xml:space="preserve">successful consumers with an </w:t>
      </w:r>
      <w:r w:rsidR="008D5E56" w:rsidRPr="008D5E56">
        <w:rPr>
          <w:bCs/>
        </w:rPr>
        <w:t>orientation and ongoing support as required.</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9D9263C"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by</w:t>
      </w:r>
      <w:r w:rsidRPr="0082493D">
        <w:rPr>
          <w:rStyle w:val="Hyperlink"/>
          <w:b/>
          <w:bCs/>
          <w:color w:val="auto"/>
          <w:u w:val="none"/>
        </w:rPr>
        <w:t xml:space="preserve"> </w:t>
      </w:r>
      <w:r w:rsidR="0082493D" w:rsidRPr="0082493D">
        <w:rPr>
          <w:rFonts w:cstheme="minorHAnsi"/>
          <w:b/>
          <w:bCs/>
        </w:rPr>
        <w:t xml:space="preserve">9am Wednesday </w:t>
      </w:r>
      <w:r w:rsidR="00DF7208" w:rsidRPr="00E63179">
        <w:rPr>
          <w:rFonts w:cstheme="minorHAnsi"/>
          <w:b/>
          <w:bCs/>
        </w:rPr>
        <w:t>24 February</w:t>
      </w:r>
      <w:r w:rsidR="0082493D" w:rsidRPr="00E63179">
        <w:rPr>
          <w:rFonts w:cstheme="minorHAnsi"/>
          <w:b/>
          <w:bCs/>
        </w:rPr>
        <w:t xml:space="preserve"> 2022.</w:t>
      </w:r>
      <w:r w:rsidR="0082493D">
        <w:rPr>
          <w:rFonts w:cstheme="minorHAnsi"/>
        </w:rPr>
        <w:t xml:space="preserve"> </w:t>
      </w:r>
    </w:p>
    <w:p w14:paraId="29719210" w14:textId="20EF2017" w:rsidR="00693E9F" w:rsidRPr="0097202D" w:rsidRDefault="007A67B5" w:rsidP="0097202D">
      <w:r w:rsidRPr="00F274C6">
        <w:t xml:space="preserve">For </w:t>
      </w:r>
      <w:r w:rsidR="00DF7208" w:rsidRPr="00F274C6">
        <w:t>assistance,</w:t>
      </w:r>
      <w:r w:rsidRPr="00F274C6">
        <w:t xml:space="preserve"> please contact Health Consumers Queensland via </w:t>
      </w:r>
      <w:hyperlink r:id="rId13" w:history="1">
        <w:r w:rsidRPr="00F274C6">
          <w:rPr>
            <w:rStyle w:val="Hyperlink"/>
          </w:rPr>
          <w:t>consumer@hcq.org.au</w:t>
        </w:r>
      </w:hyperlink>
      <w:r w:rsidRPr="00F274C6">
        <w:t xml:space="preserve"> or by phone on 07 3012 9090.</w:t>
      </w:r>
    </w:p>
    <w:p w14:paraId="02A730EA" w14:textId="203EEF5D" w:rsidR="007A67B5" w:rsidRDefault="007A67B5" w:rsidP="007A67B5">
      <w:pPr>
        <w:jc w:val="center"/>
        <w:rPr>
          <w:b/>
          <w:sz w:val="32"/>
          <w:szCs w:val="24"/>
        </w:rPr>
      </w:pPr>
      <w:r>
        <w:rPr>
          <w:b/>
          <w:sz w:val="32"/>
          <w:szCs w:val="24"/>
        </w:rPr>
        <w:t>Consumer Application Form</w:t>
      </w:r>
    </w:p>
    <w:p w14:paraId="630C2725" w14:textId="6A998019" w:rsidR="00947678" w:rsidRPr="00996C71" w:rsidRDefault="0097202D" w:rsidP="005D726A">
      <w:pPr>
        <w:jc w:val="center"/>
        <w:rPr>
          <w:b/>
          <w:sz w:val="32"/>
          <w:szCs w:val="24"/>
        </w:rPr>
      </w:pPr>
      <w:r>
        <w:rPr>
          <w:b/>
          <w:sz w:val="32"/>
          <w:szCs w:val="24"/>
        </w:rPr>
        <w:t>D</w:t>
      </w:r>
      <w:r w:rsidRPr="0097202D">
        <w:rPr>
          <w:b/>
          <w:sz w:val="32"/>
          <w:szCs w:val="24"/>
        </w:rPr>
        <w:t>evelop patient information resources</w:t>
      </w:r>
      <w:r>
        <w:rPr>
          <w:b/>
          <w:sz w:val="32"/>
          <w:szCs w:val="24"/>
        </w:rPr>
        <w:t xml:space="preserve"> – CoCc Project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lastRenderedPageBreak/>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A71DBE">
      <w:pPr>
        <w:pStyle w:val="StaffH1"/>
        <w:spacing w:before="0" w:after="80"/>
        <w:ind w:left="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66081B5" w14:textId="77777777" w:rsidR="005970F7" w:rsidRDefault="005970F7" w:rsidP="00A71DBE">
      <w:pPr>
        <w:pStyle w:val="StaffH1"/>
        <w:spacing w:before="0" w:after="80"/>
        <w:rPr>
          <w:rFonts w:asciiTheme="minorHAnsi" w:hAnsiTheme="minorHAnsi" w:cstheme="minorHAnsi"/>
          <w:b w:val="0"/>
          <w:color w:val="auto"/>
          <w:sz w:val="22"/>
        </w:rPr>
      </w:pPr>
    </w:p>
    <w:p w14:paraId="72AC915F" w14:textId="2E048096" w:rsidR="008C3230" w:rsidRPr="00567FA9"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72772E28" w:rsidR="00B75112" w:rsidRPr="00567FA9" w:rsidRDefault="00D056A6"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D056A6"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D056A6"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D056A6"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D056A6"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D056A6"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5F57626"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 xml:space="preserve">(examples include support person, hearing loop, </w:t>
      </w:r>
      <w:r w:rsidR="00A90154">
        <w:rPr>
          <w:rFonts w:asciiTheme="minorHAnsi" w:hAnsiTheme="minorHAnsi" w:cstheme="minorHAnsi"/>
          <w:b w:val="0"/>
          <w:i/>
          <w:color w:val="auto"/>
          <w:sz w:val="22"/>
        </w:rPr>
        <w:t>tech support</w:t>
      </w:r>
      <w:r w:rsidR="00581177">
        <w:rPr>
          <w:rFonts w:asciiTheme="minorHAnsi" w:hAnsiTheme="minorHAnsi" w:cstheme="minorHAnsi"/>
          <w:b w:val="0"/>
          <w:i/>
          <w:color w:val="auto"/>
          <w:sz w:val="22"/>
        </w:rPr>
        <w:t>, pre-</w:t>
      </w:r>
      <w:r w:rsidR="00E21F93">
        <w:rPr>
          <w:rFonts w:asciiTheme="minorHAnsi" w:hAnsiTheme="minorHAnsi" w:cstheme="minorHAnsi"/>
          <w:b w:val="0"/>
          <w:i/>
          <w:color w:val="auto"/>
          <w:sz w:val="22"/>
        </w:rPr>
        <w:t>briefing</w:t>
      </w:r>
      <w:r w:rsidR="007B1118" w:rsidRPr="00567FA9">
        <w:rPr>
          <w:rFonts w:asciiTheme="minorHAnsi" w:hAnsiTheme="minorHAnsi" w:cstheme="minorHAnsi"/>
          <w:b w:val="0"/>
          <w:i/>
          <w:color w:val="auto"/>
          <w:sz w:val="22"/>
        </w:rPr>
        <w:t>)</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0BF2A7CF"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w:t>
      </w:r>
      <w:r w:rsidR="007320CE">
        <w:rPr>
          <w:rFonts w:asciiTheme="minorHAnsi" w:hAnsiTheme="minorHAnsi" w:cstheme="minorHAnsi"/>
          <w:color w:val="auto"/>
          <w:sz w:val="22"/>
        </w:rPr>
        <w:t xml:space="preserve"> or carer</w:t>
      </w:r>
      <w:r w:rsidRPr="0075352C">
        <w:rPr>
          <w:rFonts w:asciiTheme="minorHAnsi" w:hAnsiTheme="minorHAnsi" w:cstheme="minorHAnsi"/>
          <w:color w:val="auto"/>
          <w:sz w:val="22"/>
        </w:rPr>
        <w:t xml:space="preserve"> representative including committees, focus groups, </w:t>
      </w:r>
      <w:r w:rsidR="004A2386">
        <w:rPr>
          <w:rFonts w:asciiTheme="minorHAnsi" w:hAnsiTheme="minorHAnsi" w:cstheme="minorHAnsi"/>
          <w:color w:val="auto"/>
          <w:sz w:val="22"/>
        </w:rPr>
        <w:t xml:space="preserve">reviewing </w:t>
      </w:r>
      <w:r w:rsidR="007320CE">
        <w:rPr>
          <w:rFonts w:asciiTheme="minorHAnsi" w:hAnsiTheme="minorHAnsi" w:cstheme="minorHAnsi"/>
          <w:color w:val="auto"/>
          <w:sz w:val="22"/>
        </w:rPr>
        <w:t xml:space="preserve">and developing </w:t>
      </w:r>
      <w:r w:rsidR="004A2386">
        <w:rPr>
          <w:rFonts w:asciiTheme="minorHAnsi" w:hAnsiTheme="minorHAnsi" w:cstheme="minorHAnsi"/>
          <w:color w:val="auto"/>
          <w:sz w:val="22"/>
        </w:rPr>
        <w:t xml:space="preserve">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764D8B47" w14:textId="77777777" w:rsidR="008012D5" w:rsidRPr="00567FA9" w:rsidRDefault="008012D5" w:rsidP="00883273">
      <w:pPr>
        <w:pStyle w:val="TableParagraph"/>
        <w:spacing w:before="118"/>
        <w:ind w:left="0"/>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0BB76707" w:rsidR="008012D5" w:rsidRPr="00E27F87" w:rsidRDefault="0084321D"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t>From the consumer or carer perspective, p</w:t>
      </w:r>
      <w:r w:rsidR="00E82D04" w:rsidRPr="00E82D04">
        <w:rPr>
          <w:rFonts w:asciiTheme="minorHAnsi" w:hAnsiTheme="minorHAnsi" w:cstheme="minorHAnsi"/>
          <w:color w:val="auto"/>
          <w:sz w:val="22"/>
        </w:rPr>
        <w:t xml:space="preserve">lease describe your interest in this </w:t>
      </w:r>
      <w:r w:rsidR="00480614">
        <w:rPr>
          <w:rFonts w:asciiTheme="minorHAnsi" w:hAnsiTheme="minorHAnsi" w:cstheme="minorHAnsi"/>
          <w:color w:val="auto"/>
          <w:sz w:val="22"/>
        </w:rPr>
        <w:t xml:space="preserv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7E4F91A7" w:rsidR="008012D5" w:rsidRPr="000504A0" w:rsidRDefault="008012D5" w:rsidP="00553171">
      <w:pPr>
        <w:pStyle w:val="StaffH1"/>
        <w:rPr>
          <w:rFonts w:asciiTheme="minorHAnsi" w:hAnsiTheme="minorHAnsi" w:cstheme="minorHAnsi"/>
          <w:b w:val="0"/>
          <w:color w:val="auto"/>
          <w:sz w:val="22"/>
        </w:rPr>
      </w:pP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7F03" w14:textId="77777777" w:rsidR="005B66E4" w:rsidRDefault="005B66E4" w:rsidP="007B1118">
      <w:pPr>
        <w:spacing w:after="0" w:line="240" w:lineRule="auto"/>
      </w:pPr>
      <w:r>
        <w:separator/>
      </w:r>
    </w:p>
  </w:endnote>
  <w:endnote w:type="continuationSeparator" w:id="0">
    <w:p w14:paraId="662BAB20" w14:textId="77777777" w:rsidR="005B66E4" w:rsidRDefault="005B66E4" w:rsidP="007B1118">
      <w:pPr>
        <w:spacing w:after="0" w:line="240" w:lineRule="auto"/>
      </w:pPr>
      <w:r>
        <w:continuationSeparator/>
      </w:r>
    </w:p>
  </w:endnote>
  <w:endnote w:type="continuationNotice" w:id="1">
    <w:p w14:paraId="1DCF49E4" w14:textId="77777777" w:rsidR="005B66E4" w:rsidRDefault="005B6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FC31" w14:textId="77777777" w:rsidR="005B66E4" w:rsidRDefault="005B66E4" w:rsidP="007B1118">
      <w:pPr>
        <w:spacing w:after="0" w:line="240" w:lineRule="auto"/>
      </w:pPr>
      <w:r>
        <w:separator/>
      </w:r>
    </w:p>
  </w:footnote>
  <w:footnote w:type="continuationSeparator" w:id="0">
    <w:p w14:paraId="487E0B55" w14:textId="77777777" w:rsidR="005B66E4" w:rsidRDefault="005B66E4" w:rsidP="007B1118">
      <w:pPr>
        <w:spacing w:after="0" w:line="240" w:lineRule="auto"/>
      </w:pPr>
      <w:r>
        <w:continuationSeparator/>
      </w:r>
    </w:p>
  </w:footnote>
  <w:footnote w:type="continuationNotice" w:id="1">
    <w:p w14:paraId="70D5A298" w14:textId="77777777" w:rsidR="005B66E4" w:rsidRDefault="005B6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5E239A"/>
    <w:multiLevelType w:val="hybridMultilevel"/>
    <w:tmpl w:val="297E0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E02D7D"/>
    <w:multiLevelType w:val="hybridMultilevel"/>
    <w:tmpl w:val="843E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0"/>
  </w:num>
  <w:num w:numId="6">
    <w:abstractNumId w:val="4"/>
  </w:num>
  <w:num w:numId="7">
    <w:abstractNumId w:val="1"/>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21C0"/>
    <w:rsid w:val="000504A0"/>
    <w:rsid w:val="00067FDB"/>
    <w:rsid w:val="0008306A"/>
    <w:rsid w:val="000A1C45"/>
    <w:rsid w:val="000A6D5A"/>
    <w:rsid w:val="000E3819"/>
    <w:rsid w:val="0011708E"/>
    <w:rsid w:val="001503D5"/>
    <w:rsid w:val="001869FC"/>
    <w:rsid w:val="001A491C"/>
    <w:rsid w:val="001D046F"/>
    <w:rsid w:val="001D3030"/>
    <w:rsid w:val="002169B4"/>
    <w:rsid w:val="00233919"/>
    <w:rsid w:val="00246BA7"/>
    <w:rsid w:val="00254C17"/>
    <w:rsid w:val="00266EC6"/>
    <w:rsid w:val="00296CAD"/>
    <w:rsid w:val="002A12D2"/>
    <w:rsid w:val="002D04F0"/>
    <w:rsid w:val="002D0EAD"/>
    <w:rsid w:val="002E0835"/>
    <w:rsid w:val="002E0BD6"/>
    <w:rsid w:val="00341D41"/>
    <w:rsid w:val="00366DC8"/>
    <w:rsid w:val="00367EC5"/>
    <w:rsid w:val="00371723"/>
    <w:rsid w:val="00391E2E"/>
    <w:rsid w:val="003E0C85"/>
    <w:rsid w:val="003F4436"/>
    <w:rsid w:val="00441807"/>
    <w:rsid w:val="00444E5D"/>
    <w:rsid w:val="00465167"/>
    <w:rsid w:val="00470534"/>
    <w:rsid w:val="00475D15"/>
    <w:rsid w:val="00480614"/>
    <w:rsid w:val="00493227"/>
    <w:rsid w:val="004A2386"/>
    <w:rsid w:val="004C3FA3"/>
    <w:rsid w:val="004E56B0"/>
    <w:rsid w:val="004F09C0"/>
    <w:rsid w:val="004F2068"/>
    <w:rsid w:val="005146F9"/>
    <w:rsid w:val="00525CBB"/>
    <w:rsid w:val="00533C22"/>
    <w:rsid w:val="00537C4D"/>
    <w:rsid w:val="005421C8"/>
    <w:rsid w:val="00553171"/>
    <w:rsid w:val="00567FA9"/>
    <w:rsid w:val="00581177"/>
    <w:rsid w:val="00590086"/>
    <w:rsid w:val="005900B2"/>
    <w:rsid w:val="005970F7"/>
    <w:rsid w:val="005A08BE"/>
    <w:rsid w:val="005B42FD"/>
    <w:rsid w:val="005B66E4"/>
    <w:rsid w:val="005C5652"/>
    <w:rsid w:val="005C728F"/>
    <w:rsid w:val="005D726A"/>
    <w:rsid w:val="0066161D"/>
    <w:rsid w:val="006626EC"/>
    <w:rsid w:val="00693E9F"/>
    <w:rsid w:val="006A087F"/>
    <w:rsid w:val="006C3C68"/>
    <w:rsid w:val="006C6B36"/>
    <w:rsid w:val="00707572"/>
    <w:rsid w:val="00715183"/>
    <w:rsid w:val="007320CE"/>
    <w:rsid w:val="00747549"/>
    <w:rsid w:val="0075352C"/>
    <w:rsid w:val="007852CD"/>
    <w:rsid w:val="007A219F"/>
    <w:rsid w:val="007A67B5"/>
    <w:rsid w:val="007B1118"/>
    <w:rsid w:val="007B7AC0"/>
    <w:rsid w:val="007E2D3C"/>
    <w:rsid w:val="008012D5"/>
    <w:rsid w:val="008070E9"/>
    <w:rsid w:val="008220EA"/>
    <w:rsid w:val="0082493D"/>
    <w:rsid w:val="0084321D"/>
    <w:rsid w:val="00856F92"/>
    <w:rsid w:val="00880108"/>
    <w:rsid w:val="00881928"/>
    <w:rsid w:val="00883273"/>
    <w:rsid w:val="008A7949"/>
    <w:rsid w:val="008C3230"/>
    <w:rsid w:val="008D5E56"/>
    <w:rsid w:val="008D6FD1"/>
    <w:rsid w:val="008E3243"/>
    <w:rsid w:val="008E770B"/>
    <w:rsid w:val="008F6B6A"/>
    <w:rsid w:val="00913B28"/>
    <w:rsid w:val="00945BC6"/>
    <w:rsid w:val="00947678"/>
    <w:rsid w:val="00953EBE"/>
    <w:rsid w:val="0097202D"/>
    <w:rsid w:val="00982590"/>
    <w:rsid w:val="00990D9D"/>
    <w:rsid w:val="00996C71"/>
    <w:rsid w:val="009B305E"/>
    <w:rsid w:val="009D0933"/>
    <w:rsid w:val="009D49A1"/>
    <w:rsid w:val="009D66F5"/>
    <w:rsid w:val="00A03912"/>
    <w:rsid w:val="00A11DD3"/>
    <w:rsid w:val="00A22111"/>
    <w:rsid w:val="00A25397"/>
    <w:rsid w:val="00A356AD"/>
    <w:rsid w:val="00A52E68"/>
    <w:rsid w:val="00A57DBB"/>
    <w:rsid w:val="00A71DBE"/>
    <w:rsid w:val="00A81131"/>
    <w:rsid w:val="00A82D65"/>
    <w:rsid w:val="00A83487"/>
    <w:rsid w:val="00A90154"/>
    <w:rsid w:val="00A9766B"/>
    <w:rsid w:val="00AD5F28"/>
    <w:rsid w:val="00AD7DF8"/>
    <w:rsid w:val="00AF4875"/>
    <w:rsid w:val="00B01FEF"/>
    <w:rsid w:val="00B10FED"/>
    <w:rsid w:val="00B216C8"/>
    <w:rsid w:val="00B43347"/>
    <w:rsid w:val="00B547B8"/>
    <w:rsid w:val="00B75112"/>
    <w:rsid w:val="00B83F53"/>
    <w:rsid w:val="00B85A22"/>
    <w:rsid w:val="00BA302C"/>
    <w:rsid w:val="00BC4847"/>
    <w:rsid w:val="00BE64FB"/>
    <w:rsid w:val="00C31EB2"/>
    <w:rsid w:val="00C428F1"/>
    <w:rsid w:val="00C52F37"/>
    <w:rsid w:val="00C532E7"/>
    <w:rsid w:val="00C95682"/>
    <w:rsid w:val="00C9695F"/>
    <w:rsid w:val="00CA4A43"/>
    <w:rsid w:val="00CB0087"/>
    <w:rsid w:val="00CE22B8"/>
    <w:rsid w:val="00CF0BB0"/>
    <w:rsid w:val="00CF14A8"/>
    <w:rsid w:val="00CF307C"/>
    <w:rsid w:val="00CF6D2F"/>
    <w:rsid w:val="00D02B68"/>
    <w:rsid w:val="00D02F0E"/>
    <w:rsid w:val="00D056A6"/>
    <w:rsid w:val="00D05B5A"/>
    <w:rsid w:val="00D37EB9"/>
    <w:rsid w:val="00D67FF7"/>
    <w:rsid w:val="00D7586C"/>
    <w:rsid w:val="00DB3A31"/>
    <w:rsid w:val="00DE45D5"/>
    <w:rsid w:val="00DF7208"/>
    <w:rsid w:val="00E04855"/>
    <w:rsid w:val="00E21F93"/>
    <w:rsid w:val="00E27F87"/>
    <w:rsid w:val="00E343C2"/>
    <w:rsid w:val="00E63179"/>
    <w:rsid w:val="00E74640"/>
    <w:rsid w:val="00E82D04"/>
    <w:rsid w:val="00E920C8"/>
    <w:rsid w:val="00EA0C1D"/>
    <w:rsid w:val="00EF0934"/>
    <w:rsid w:val="00EF3D6F"/>
    <w:rsid w:val="00F14BB2"/>
    <w:rsid w:val="00F33C39"/>
    <w:rsid w:val="00F55380"/>
    <w:rsid w:val="00F56AC5"/>
    <w:rsid w:val="00F70781"/>
    <w:rsid w:val="00F770C8"/>
    <w:rsid w:val="00F8790B"/>
    <w:rsid w:val="00FA4999"/>
    <w:rsid w:val="00FC06E0"/>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233919"/>
    <w:rPr>
      <w:color w:val="605E5C"/>
      <w:shd w:val="clear" w:color="auto" w:fill="E1DFDD"/>
    </w:rPr>
  </w:style>
  <w:style w:type="character" w:customStyle="1" w:styleId="normaltextrun">
    <w:name w:val="normaltextrun"/>
    <w:basedOn w:val="DefaultParagraphFont"/>
    <w:rsid w:val="005C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linicalexcellence.qld.gov.au/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14</cp:revision>
  <dcterms:created xsi:type="dcterms:W3CDTF">2022-02-09T04:56:00Z</dcterms:created>
  <dcterms:modified xsi:type="dcterms:W3CDTF">2022-02-09T05:57:00Z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